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7C" w:rsidRPr="00AC7C7C" w:rsidRDefault="00AC7C7C" w:rsidP="00AC7C7C">
      <w:pPr>
        <w:jc w:val="center"/>
        <w:rPr>
          <w:sz w:val="40"/>
          <w:szCs w:val="40"/>
        </w:rPr>
      </w:pPr>
      <w:r w:rsidRPr="00AC7C7C">
        <w:rPr>
          <w:sz w:val="40"/>
          <w:szCs w:val="40"/>
        </w:rPr>
        <w:t>Documentation for</w:t>
      </w:r>
    </w:p>
    <w:p w:rsidR="00AC7C7C" w:rsidRPr="00AC7C7C" w:rsidRDefault="00074DB2" w:rsidP="00AC7C7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Autorun</w:t>
      </w:r>
      <w:r w:rsidR="00AC7C7C" w:rsidRPr="00AC7C7C">
        <w:rPr>
          <w:b/>
          <w:sz w:val="48"/>
          <w:szCs w:val="48"/>
        </w:rPr>
        <w:t>.exe</w:t>
      </w:r>
    </w:p>
    <w:p w:rsidR="00AC7C7C" w:rsidRDefault="00AC7C7C"/>
    <w:p w:rsidR="00AC7C7C" w:rsidRDefault="00B87BC4">
      <w:r>
        <w:t>Version:</w:t>
      </w:r>
      <w:r>
        <w:tab/>
        <w:t>2</w:t>
      </w:r>
      <w:r w:rsidR="006C5681">
        <w:t>.0.0</w:t>
      </w:r>
    </w:p>
    <w:p w:rsidR="006C5681" w:rsidRDefault="006C5681">
      <w:r>
        <w:t>Date:</w:t>
      </w:r>
      <w:r>
        <w:tab/>
      </w:r>
      <w:r>
        <w:tab/>
        <w:t>March 2</w:t>
      </w:r>
      <w:r w:rsidR="00B87BC4">
        <w:t>9</w:t>
      </w:r>
      <w:r>
        <w:t>, 2010</w:t>
      </w:r>
    </w:p>
    <w:p w:rsidR="002403CB" w:rsidRDefault="002403CB"/>
    <w:p w:rsidR="00EA039D" w:rsidRDefault="00AC7C7C" w:rsidP="00D25E6A">
      <w:pPr>
        <w:pStyle w:val="Heading2"/>
      </w:pPr>
      <w:r>
        <w:t xml:space="preserve">1. </w:t>
      </w:r>
      <w:r w:rsidR="00074DB2">
        <w:t>Autorun</w:t>
      </w:r>
      <w:r>
        <w:t>.zip</w:t>
      </w:r>
    </w:p>
    <w:p w:rsidR="00AC7C7C" w:rsidRDefault="00AC7C7C">
      <w:r>
        <w:t>The starter bundle consists of these files:</w:t>
      </w:r>
    </w:p>
    <w:p w:rsidR="00AC7C7C" w:rsidRDefault="00CA22E6">
      <w:r>
        <w:t>Root folder</w:t>
      </w:r>
    </w:p>
    <w:p w:rsidR="00AC7C7C" w:rsidRDefault="00CA22E6" w:rsidP="00CA22E6">
      <w:pPr>
        <w:pStyle w:val="ListParagraph"/>
        <w:numPr>
          <w:ilvl w:val="0"/>
          <w:numId w:val="1"/>
        </w:numPr>
      </w:pPr>
      <w:r>
        <w:t>File: Auto</w:t>
      </w:r>
      <w:r w:rsidR="00EA1015">
        <w:t>R</w:t>
      </w:r>
      <w:r>
        <w:t>un.inf</w:t>
      </w:r>
      <w:r>
        <w:br/>
        <w:t>The file read automatically by Windows when the CD is inserted in the drive</w:t>
      </w:r>
    </w:p>
    <w:p w:rsidR="00CA22E6" w:rsidRDefault="00CA22E6" w:rsidP="00CA22E6">
      <w:pPr>
        <w:pStyle w:val="ListParagraph"/>
        <w:numPr>
          <w:ilvl w:val="0"/>
          <w:numId w:val="1"/>
        </w:numPr>
      </w:pPr>
      <w:r>
        <w:t xml:space="preserve">File: </w:t>
      </w:r>
      <w:r w:rsidR="00074DB2">
        <w:t>Autorun</w:t>
      </w:r>
      <w:r>
        <w:t>.exe</w:t>
      </w:r>
      <w:r>
        <w:br/>
        <w:t>The application which displays the CD menus</w:t>
      </w:r>
    </w:p>
    <w:p w:rsidR="00CA22E6" w:rsidRDefault="00CA22E6" w:rsidP="00CA22E6">
      <w:pPr>
        <w:pStyle w:val="ListParagraph"/>
        <w:numPr>
          <w:ilvl w:val="0"/>
          <w:numId w:val="1"/>
        </w:numPr>
      </w:pPr>
      <w:r>
        <w:t xml:space="preserve">File: </w:t>
      </w:r>
      <w:r w:rsidR="00074DB2">
        <w:t>Autorun</w:t>
      </w:r>
      <w:r>
        <w:t>.ico</w:t>
      </w:r>
      <w:r>
        <w:br/>
        <w:t>The icon use to represent this CD</w:t>
      </w:r>
    </w:p>
    <w:p w:rsidR="00CA22E6" w:rsidRDefault="00CA22E6" w:rsidP="00CA22E6">
      <w:pPr>
        <w:pStyle w:val="ListParagraph"/>
        <w:numPr>
          <w:ilvl w:val="0"/>
          <w:numId w:val="1"/>
        </w:numPr>
      </w:pPr>
      <w:r>
        <w:t>Folder: 1033</w:t>
      </w:r>
      <w:r>
        <w:br/>
        <w:t>This folder contains text files with the menu options in English</w:t>
      </w:r>
    </w:p>
    <w:p w:rsidR="00EA039D" w:rsidRDefault="0071568F" w:rsidP="00EA039D">
      <w:pPr>
        <w:pStyle w:val="ListParagraph"/>
        <w:numPr>
          <w:ilvl w:val="1"/>
          <w:numId w:val="1"/>
        </w:numPr>
      </w:pPr>
      <w:r>
        <w:t xml:space="preserve">File: </w:t>
      </w:r>
      <w:r w:rsidR="00074DB2">
        <w:t>Autorun</w:t>
      </w:r>
      <w:r w:rsidR="00EA039D">
        <w:t>.ini</w:t>
      </w:r>
      <w:r w:rsidR="00EA039D">
        <w:br/>
        <w:t>Overall menu settings and defaults</w:t>
      </w:r>
    </w:p>
    <w:p w:rsidR="00EA039D" w:rsidRDefault="0071568F" w:rsidP="00EA039D">
      <w:pPr>
        <w:pStyle w:val="ListParagraph"/>
        <w:numPr>
          <w:ilvl w:val="1"/>
          <w:numId w:val="1"/>
        </w:numPr>
      </w:pPr>
      <w:r>
        <w:t xml:space="preserve">File: </w:t>
      </w:r>
      <w:r w:rsidR="00EA039D">
        <w:t>Mainmenu.ini</w:t>
      </w:r>
      <w:r w:rsidR="00EA039D">
        <w:br/>
        <w:t>Settings for the menu first shown</w:t>
      </w:r>
    </w:p>
    <w:p w:rsidR="00EA039D" w:rsidRDefault="0071568F" w:rsidP="00EA039D">
      <w:pPr>
        <w:pStyle w:val="ListParagraph"/>
        <w:numPr>
          <w:ilvl w:val="1"/>
          <w:numId w:val="1"/>
        </w:numPr>
      </w:pPr>
      <w:r>
        <w:t xml:space="preserve">File: </w:t>
      </w:r>
      <w:r w:rsidR="00EA039D">
        <w:t>ManualsMenu.ini</w:t>
      </w:r>
      <w:r w:rsidR="00EA039D">
        <w:br/>
        <w:t>Setting for the sub-menu showing product manuals</w:t>
      </w:r>
    </w:p>
    <w:p w:rsidR="00EA039D" w:rsidRDefault="00EA039D" w:rsidP="00EA039D"/>
    <w:p w:rsidR="002403CB" w:rsidRDefault="002403CB" w:rsidP="00EA039D">
      <w:r>
        <w:t xml:space="preserve">Here’s what the </w:t>
      </w:r>
      <w:r w:rsidR="0071568F">
        <w:t xml:space="preserve">application and files </w:t>
      </w:r>
      <w:r>
        <w:t>show:</w:t>
      </w:r>
    </w:p>
    <w:p w:rsidR="002403CB" w:rsidRDefault="00E30AF0" w:rsidP="00EA039D">
      <w:r>
        <w:rPr>
          <w:noProof/>
          <w:lang w:val="en-GB" w:eastAsia="en-GB" w:bidi="ar-SA"/>
        </w:rPr>
        <w:lastRenderedPageBreak/>
        <w:drawing>
          <wp:inline distT="0" distB="0" distL="0" distR="0">
            <wp:extent cx="6086475" cy="4400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3CB" w:rsidRDefault="002403CB" w:rsidP="00EA039D"/>
    <w:p w:rsidR="0071568F" w:rsidRDefault="0071568F" w:rsidP="00EA039D"/>
    <w:p w:rsidR="0071568F" w:rsidRDefault="0071568F" w:rsidP="00EA039D"/>
    <w:p w:rsidR="00AC7C7C" w:rsidRDefault="00EA039D" w:rsidP="00EA1015">
      <w:pPr>
        <w:pStyle w:val="Heading2"/>
      </w:pPr>
      <w:r>
        <w:t xml:space="preserve">2. </w:t>
      </w:r>
      <w:r w:rsidR="00EA1015">
        <w:t>File descriptions</w:t>
      </w:r>
    </w:p>
    <w:p w:rsidR="008116D2" w:rsidRDefault="008116D2" w:rsidP="00EA1015">
      <w:r>
        <w:t>The files use the standard .INI format where sections are specified in [].</w:t>
      </w:r>
      <w:r w:rsidR="00822085">
        <w:t xml:space="preserve"> Comment lines are preceded by an asterisk. </w:t>
      </w:r>
    </w:p>
    <w:p w:rsidR="008116D2" w:rsidRDefault="000F7808" w:rsidP="008116D2">
      <w:r>
        <w:t>Any</w:t>
      </w:r>
      <w:r w:rsidR="008116D2">
        <w:t xml:space="preserve"> settings which are not required can be left blank.</w:t>
      </w:r>
    </w:p>
    <w:p w:rsidR="00374C81" w:rsidRPr="00374C81" w:rsidRDefault="00374C81"/>
    <w:p w:rsidR="00EA1015" w:rsidRDefault="00EA1015" w:rsidP="00EA1015">
      <w:pPr>
        <w:pStyle w:val="Heading3"/>
      </w:pPr>
      <w:r>
        <w:t>1. AutoRun.inf</w:t>
      </w:r>
    </w:p>
    <w:p w:rsidR="00F6164E" w:rsidRDefault="00EA1015" w:rsidP="00EA1015">
      <w:r>
        <w:t>The AutoRun.inf file is read automatically by the Windows system when the CD is inserted into the drive.</w:t>
      </w:r>
    </w:p>
    <w:p w:rsidR="00586D71" w:rsidRPr="00586D71" w:rsidRDefault="00586D71" w:rsidP="00EA1015">
      <w:pPr>
        <w:rPr>
          <w:rStyle w:val="Strong"/>
        </w:rPr>
      </w:pPr>
      <w:r w:rsidRPr="00586D71">
        <w:rPr>
          <w:rStyle w:val="Strong"/>
        </w:rPr>
        <w:t>Locales other than English</w:t>
      </w:r>
    </w:p>
    <w:p w:rsidR="00491CC8" w:rsidRDefault="00B342BB" w:rsidP="00EA1015">
      <w:r>
        <w:lastRenderedPageBreak/>
        <w:t xml:space="preserve">The </w:t>
      </w:r>
      <w:r w:rsidR="00074DB2">
        <w:t>Autorun</w:t>
      </w:r>
      <w:r>
        <w:t xml:space="preserve"> program supports </w:t>
      </w:r>
      <w:r w:rsidR="00491CC8">
        <w:t xml:space="preserve">languages other than English. This </w:t>
      </w:r>
      <w:r>
        <w:t>application</w:t>
      </w:r>
      <w:r w:rsidR="00491CC8">
        <w:t xml:space="preserve"> has been used </w:t>
      </w:r>
      <w:r>
        <w:t xml:space="preserve">to show menus in </w:t>
      </w:r>
      <w:r w:rsidR="00491CC8">
        <w:t>Simplified Chinese.</w:t>
      </w:r>
    </w:p>
    <w:p w:rsidR="00491CC8" w:rsidRDefault="00491CC8" w:rsidP="00491CC8">
      <w:r w:rsidRPr="0031193B">
        <w:t>Microsoft</w:t>
      </w:r>
      <w:r>
        <w:t xml:space="preserve"> uses Locale IDs to specify languages and other regional settings.</w:t>
      </w:r>
      <w:r w:rsidR="00B342BB">
        <w:t xml:space="preserve"> See:</w:t>
      </w:r>
    </w:p>
    <w:p w:rsidR="00491CC8" w:rsidRDefault="00510F5F" w:rsidP="00B342BB">
      <w:pPr>
        <w:ind w:firstLine="720"/>
      </w:pPr>
      <w:hyperlink r:id="rId6" w:history="1">
        <w:r w:rsidR="00491CC8" w:rsidRPr="00E56A88">
          <w:rPr>
            <w:rStyle w:val="Hyperlink"/>
          </w:rPr>
          <w:t>http://msdn.microsoft.com/en-us/goglobal/bb964664.aspx</w:t>
        </w:r>
      </w:hyperlink>
    </w:p>
    <w:p w:rsidR="00491CC8" w:rsidRDefault="00491CC8" w:rsidP="00491CC8">
      <w:r>
        <w:t xml:space="preserve">The </w:t>
      </w:r>
      <w:r w:rsidR="00074DB2">
        <w:t>Autorun</w:t>
      </w:r>
      <w:r>
        <w:t xml:space="preserve"> program:</w:t>
      </w:r>
    </w:p>
    <w:p w:rsidR="00491CC8" w:rsidRDefault="00491CC8" w:rsidP="00491CC8">
      <w:pPr>
        <w:pStyle w:val="ListParagraph"/>
        <w:numPr>
          <w:ilvl w:val="0"/>
          <w:numId w:val="2"/>
        </w:numPr>
      </w:pPr>
      <w:r>
        <w:t>determines the locale of the machine on which it is running</w:t>
      </w:r>
    </w:p>
    <w:p w:rsidR="00491CC8" w:rsidRDefault="00491CC8" w:rsidP="00491CC8">
      <w:pPr>
        <w:pStyle w:val="ListParagraph"/>
        <w:numPr>
          <w:ilvl w:val="0"/>
          <w:numId w:val="2"/>
        </w:numPr>
      </w:pPr>
      <w:r>
        <w:t>looks for a folder with the locale ID. If not found it defaults to 1033 (English – United states)</w:t>
      </w:r>
    </w:p>
    <w:p w:rsidR="00491CC8" w:rsidRDefault="00491CC8" w:rsidP="00491CC8">
      <w:pPr>
        <w:pStyle w:val="ListParagraph"/>
        <w:numPr>
          <w:ilvl w:val="0"/>
          <w:numId w:val="2"/>
        </w:numPr>
      </w:pPr>
      <w:r>
        <w:t xml:space="preserve">Reads the </w:t>
      </w:r>
      <w:r w:rsidR="00074DB2">
        <w:t>Autorun</w:t>
      </w:r>
      <w:r>
        <w:t>.ini file from the locale folder and proceeds from there</w:t>
      </w:r>
    </w:p>
    <w:p w:rsidR="00491CC8" w:rsidRDefault="00491CC8" w:rsidP="00EA1015">
      <w:r>
        <w:t>You can force the program to use a specific language by specifying i</w:t>
      </w:r>
      <w:r w:rsidR="00B342BB">
        <w:t>t in</w:t>
      </w:r>
      <w:r>
        <w:t xml:space="preserve"> the command line. For example to f</w:t>
      </w:r>
      <w:r w:rsidRPr="00491CC8">
        <w:t>orce English CD menus</w:t>
      </w:r>
      <w:r w:rsidR="00B342BB">
        <w:t>,</w:t>
      </w:r>
      <w:r>
        <w:t xml:space="preserve"> run</w:t>
      </w:r>
      <w:r w:rsidRPr="00491CC8">
        <w:t>:</w:t>
      </w:r>
    </w:p>
    <w:p w:rsidR="00491CC8" w:rsidRDefault="00491CC8" w:rsidP="00491CC8">
      <w:pPr>
        <w:ind w:firstLine="720"/>
      </w:pPr>
      <w:r>
        <w:t>D:\</w:t>
      </w:r>
      <w:r w:rsidRPr="00491CC8">
        <w:t xml:space="preserve"> Autorun.exe</w:t>
      </w:r>
      <w:r w:rsidR="00B342BB">
        <w:t xml:space="preserve"> </w:t>
      </w:r>
      <w:r w:rsidRPr="00491CC8">
        <w:t xml:space="preserve"> 1033\autorun.ini</w:t>
      </w:r>
    </w:p>
    <w:p w:rsidR="00491CC8" w:rsidRDefault="00491CC8" w:rsidP="00491CC8"/>
    <w:p w:rsidR="00EA1015" w:rsidRPr="00F6164E" w:rsidRDefault="00F6164E" w:rsidP="00EA1015">
      <w:pPr>
        <w:rPr>
          <w:rStyle w:val="Strong"/>
        </w:rPr>
      </w:pPr>
      <w:r>
        <w:rPr>
          <w:rStyle w:val="Strong"/>
        </w:rPr>
        <w:t>[autorun] section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F6164E" w:rsidTr="00F6164E">
        <w:trPr>
          <w:cnfStyle w:val="100000000000"/>
        </w:trPr>
        <w:tc>
          <w:tcPr>
            <w:cnfStyle w:val="001000000000"/>
            <w:tcW w:w="1384" w:type="dxa"/>
          </w:tcPr>
          <w:p w:rsidR="00F6164E" w:rsidRDefault="00F6164E" w:rsidP="00EA1015">
            <w:r>
              <w:t>Parameter</w:t>
            </w:r>
          </w:p>
        </w:tc>
        <w:tc>
          <w:tcPr>
            <w:tcW w:w="2552" w:type="dxa"/>
          </w:tcPr>
          <w:p w:rsidR="00F6164E" w:rsidRDefault="00F6164E" w:rsidP="00EA1015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F6164E" w:rsidRDefault="00F6164E" w:rsidP="00EA1015">
            <w:pPr>
              <w:cnfStyle w:val="100000000000"/>
            </w:pPr>
            <w:r>
              <w:t>Comment</w:t>
            </w:r>
          </w:p>
        </w:tc>
      </w:tr>
      <w:tr w:rsidR="00F6164E" w:rsidRPr="00F6164E" w:rsidTr="00F6164E">
        <w:trPr>
          <w:cnfStyle w:val="000000100000"/>
        </w:trPr>
        <w:tc>
          <w:tcPr>
            <w:cnfStyle w:val="001000000000"/>
            <w:tcW w:w="1384" w:type="dxa"/>
          </w:tcPr>
          <w:p w:rsidR="00F6164E" w:rsidRPr="00F6164E" w:rsidRDefault="00F6164E" w:rsidP="00EA1015">
            <w:pPr>
              <w:rPr>
                <w:b w:val="0"/>
              </w:rPr>
            </w:pPr>
            <w:r w:rsidRPr="00F6164E">
              <w:rPr>
                <w:b w:val="0"/>
              </w:rPr>
              <w:t>Open</w:t>
            </w:r>
          </w:p>
        </w:tc>
        <w:tc>
          <w:tcPr>
            <w:tcW w:w="2552" w:type="dxa"/>
          </w:tcPr>
          <w:p w:rsidR="00F6164E" w:rsidRPr="00F6164E" w:rsidRDefault="00074DB2" w:rsidP="00EA1015">
            <w:pPr>
              <w:cnfStyle w:val="000000100000"/>
            </w:pPr>
            <w:r>
              <w:t>Autorun</w:t>
            </w:r>
            <w:r w:rsidR="00F6164E">
              <w:t>.exe</w:t>
            </w:r>
          </w:p>
        </w:tc>
        <w:tc>
          <w:tcPr>
            <w:tcW w:w="5306" w:type="dxa"/>
          </w:tcPr>
          <w:p w:rsidR="00F6164E" w:rsidRPr="00F6164E" w:rsidRDefault="00F6164E" w:rsidP="00F6164E">
            <w:pPr>
              <w:cnfStyle w:val="000000100000"/>
            </w:pPr>
            <w:r>
              <w:t>The program to be executed, provided that the user’s system is configured to automatically run programs.</w:t>
            </w:r>
          </w:p>
        </w:tc>
      </w:tr>
      <w:tr w:rsidR="00F6164E" w:rsidRPr="00F6164E" w:rsidTr="00F6164E">
        <w:tc>
          <w:tcPr>
            <w:cnfStyle w:val="001000000000"/>
            <w:tcW w:w="1384" w:type="dxa"/>
          </w:tcPr>
          <w:p w:rsidR="00F6164E" w:rsidRPr="00F6164E" w:rsidRDefault="00F6164E" w:rsidP="00EA1015">
            <w:pPr>
              <w:rPr>
                <w:b w:val="0"/>
              </w:rPr>
            </w:pPr>
            <w:r w:rsidRPr="00F6164E">
              <w:rPr>
                <w:b w:val="0"/>
              </w:rPr>
              <w:t>Icon</w:t>
            </w:r>
          </w:p>
        </w:tc>
        <w:tc>
          <w:tcPr>
            <w:tcW w:w="2552" w:type="dxa"/>
          </w:tcPr>
          <w:p w:rsidR="00F6164E" w:rsidRPr="00F6164E" w:rsidRDefault="00074DB2" w:rsidP="00EA1015">
            <w:pPr>
              <w:cnfStyle w:val="000000000000"/>
            </w:pPr>
            <w:r>
              <w:t>Autorun</w:t>
            </w:r>
            <w:r w:rsidR="00F6164E">
              <w:t>.ico</w:t>
            </w:r>
          </w:p>
        </w:tc>
        <w:tc>
          <w:tcPr>
            <w:tcW w:w="5306" w:type="dxa"/>
          </w:tcPr>
          <w:p w:rsidR="00F6164E" w:rsidRPr="00F6164E" w:rsidRDefault="00F6164E" w:rsidP="00EA1015">
            <w:pPr>
              <w:cnfStyle w:val="000000000000"/>
            </w:pPr>
            <w:r>
              <w:t>The CD icon used by File Manager, etc.</w:t>
            </w:r>
          </w:p>
        </w:tc>
      </w:tr>
      <w:tr w:rsidR="00F6164E" w:rsidRPr="00F6164E" w:rsidTr="00F6164E">
        <w:trPr>
          <w:cnfStyle w:val="000000100000"/>
        </w:trPr>
        <w:tc>
          <w:tcPr>
            <w:cnfStyle w:val="001000000000"/>
            <w:tcW w:w="1384" w:type="dxa"/>
          </w:tcPr>
          <w:p w:rsidR="00F6164E" w:rsidRPr="00F6164E" w:rsidRDefault="00F6164E" w:rsidP="00EA1015">
            <w:pPr>
              <w:rPr>
                <w:b w:val="0"/>
              </w:rPr>
            </w:pPr>
            <w:r>
              <w:rPr>
                <w:b w:val="0"/>
              </w:rPr>
              <w:t>label</w:t>
            </w:r>
          </w:p>
        </w:tc>
        <w:tc>
          <w:tcPr>
            <w:tcW w:w="2552" w:type="dxa"/>
          </w:tcPr>
          <w:p w:rsidR="00F6164E" w:rsidRPr="00F6164E" w:rsidRDefault="00F6164E" w:rsidP="00EA1015">
            <w:pPr>
              <w:cnfStyle w:val="000000100000"/>
            </w:pPr>
            <w:r>
              <w:t>Rocket U2 UniVerse</w:t>
            </w:r>
          </w:p>
        </w:tc>
        <w:tc>
          <w:tcPr>
            <w:tcW w:w="5306" w:type="dxa"/>
          </w:tcPr>
          <w:p w:rsidR="00F6164E" w:rsidRPr="00F6164E" w:rsidRDefault="00F6164E" w:rsidP="00EA1015">
            <w:pPr>
              <w:cnfStyle w:val="000000100000"/>
            </w:pPr>
            <w:r>
              <w:t>The CD description used by File Manager, etc.</w:t>
            </w:r>
          </w:p>
        </w:tc>
      </w:tr>
    </w:tbl>
    <w:p w:rsidR="00491CC8" w:rsidRDefault="00491CC8"/>
    <w:p w:rsidR="00374C81" w:rsidRDefault="00374C81">
      <w:r>
        <w:br w:type="page"/>
      </w:r>
    </w:p>
    <w:p w:rsidR="00F6164E" w:rsidRDefault="0031193B" w:rsidP="0031193B">
      <w:pPr>
        <w:pStyle w:val="Heading3"/>
      </w:pPr>
      <w:r>
        <w:lastRenderedPageBreak/>
        <w:t xml:space="preserve">2. </w:t>
      </w:r>
      <w:r w:rsidR="00074DB2">
        <w:t>Autorun</w:t>
      </w:r>
      <w:r w:rsidRPr="0031193B">
        <w:t>.ini</w:t>
      </w:r>
    </w:p>
    <w:p w:rsidR="00667F4D" w:rsidRDefault="00667F4D" w:rsidP="00667F4D">
      <w:r>
        <w:t>This file applies on-time settings for the CD such as the title. It also lets you set default values for fonts, etc which will be used by the individual menus unless over-ridden.</w:t>
      </w:r>
    </w:p>
    <w:p w:rsidR="00667F4D" w:rsidRPr="00667F4D" w:rsidRDefault="00667F4D" w:rsidP="00667F4D"/>
    <w:p w:rsidR="0031193B" w:rsidRPr="0031193B" w:rsidRDefault="0031193B" w:rsidP="00EA1015">
      <w:pPr>
        <w:rPr>
          <w:rStyle w:val="Strong"/>
        </w:rPr>
      </w:pPr>
      <w:r w:rsidRPr="0031193B">
        <w:rPr>
          <w:rStyle w:val="Strong"/>
        </w:rPr>
        <w:t xml:space="preserve">[General] </w:t>
      </w:r>
      <w:r w:rsidR="00890B49">
        <w:rPr>
          <w:rStyle w:val="Strong"/>
        </w:rPr>
        <w:t>– Overall CD settings</w:t>
      </w:r>
    </w:p>
    <w:tbl>
      <w:tblPr>
        <w:tblStyle w:val="LightList-Accent11"/>
        <w:tblW w:w="0" w:type="auto"/>
        <w:tblLook w:val="04A0"/>
      </w:tblPr>
      <w:tblGrid>
        <w:gridCol w:w="1592"/>
        <w:gridCol w:w="3549"/>
        <w:gridCol w:w="5281"/>
      </w:tblGrid>
      <w:tr w:rsidR="0031193B" w:rsidTr="0085310A">
        <w:trPr>
          <w:cnfStyle w:val="100000000000"/>
        </w:trPr>
        <w:tc>
          <w:tcPr>
            <w:cnfStyle w:val="001000000000"/>
            <w:tcW w:w="1384" w:type="dxa"/>
          </w:tcPr>
          <w:p w:rsidR="0031193B" w:rsidRDefault="0031193B" w:rsidP="0085310A">
            <w:r>
              <w:t>Parameter</w:t>
            </w:r>
          </w:p>
        </w:tc>
        <w:tc>
          <w:tcPr>
            <w:tcW w:w="2552" w:type="dxa"/>
          </w:tcPr>
          <w:p w:rsidR="0031193B" w:rsidRDefault="0031193B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31193B" w:rsidRDefault="0031193B" w:rsidP="0085310A">
            <w:pPr>
              <w:cnfStyle w:val="100000000000"/>
            </w:pPr>
            <w:r>
              <w:t>Comment</w:t>
            </w:r>
          </w:p>
        </w:tc>
      </w:tr>
      <w:tr w:rsidR="0031193B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31193B" w:rsidRPr="0031193B" w:rsidRDefault="0031193B" w:rsidP="0031193B">
            <w:pPr>
              <w:rPr>
                <w:b w:val="0"/>
              </w:rPr>
            </w:pPr>
            <w:r w:rsidRPr="0031193B">
              <w:rPr>
                <w:b w:val="0"/>
              </w:rPr>
              <w:t>Caption</w:t>
            </w:r>
          </w:p>
        </w:tc>
        <w:tc>
          <w:tcPr>
            <w:tcW w:w="2552" w:type="dxa"/>
          </w:tcPr>
          <w:p w:rsidR="0031193B" w:rsidRPr="0031193B" w:rsidRDefault="0031193B" w:rsidP="0085310A">
            <w:pPr>
              <w:cnfStyle w:val="000000100000"/>
              <w:rPr>
                <w:bCs/>
              </w:rPr>
            </w:pPr>
            <w:r w:rsidRPr="0031193B">
              <w:rPr>
                <w:bCs/>
              </w:rPr>
              <w:t>UniVerse Clients CD</w:t>
            </w:r>
          </w:p>
        </w:tc>
        <w:tc>
          <w:tcPr>
            <w:tcW w:w="5306" w:type="dxa"/>
          </w:tcPr>
          <w:p w:rsidR="0031193B" w:rsidRPr="0031193B" w:rsidRDefault="0031193B" w:rsidP="0031193B">
            <w:pPr>
              <w:cnfStyle w:val="000000100000"/>
              <w:rPr>
                <w:bCs/>
              </w:rPr>
            </w:pPr>
            <w:r w:rsidRPr="0031193B">
              <w:rPr>
                <w:bCs/>
              </w:rPr>
              <w:t>The Window title. Also used when the application is minimized.</w:t>
            </w:r>
          </w:p>
        </w:tc>
      </w:tr>
      <w:tr w:rsidR="0031193B" w:rsidRPr="0031193B" w:rsidTr="0085310A">
        <w:tc>
          <w:tcPr>
            <w:cnfStyle w:val="001000000000"/>
            <w:tcW w:w="1384" w:type="dxa"/>
          </w:tcPr>
          <w:p w:rsidR="0031193B" w:rsidRPr="0031193B" w:rsidRDefault="0031193B" w:rsidP="0085310A">
            <w:pPr>
              <w:rPr>
                <w:b w:val="0"/>
              </w:rPr>
            </w:pPr>
            <w:r w:rsidRPr="0031193B">
              <w:rPr>
                <w:b w:val="0"/>
              </w:rPr>
              <w:t>Menu</w:t>
            </w:r>
          </w:p>
        </w:tc>
        <w:tc>
          <w:tcPr>
            <w:tcW w:w="2552" w:type="dxa"/>
          </w:tcPr>
          <w:p w:rsidR="0031193B" w:rsidRPr="0031193B" w:rsidRDefault="0031193B" w:rsidP="0085310A">
            <w:pPr>
              <w:cnfStyle w:val="000000000000"/>
            </w:pPr>
            <w:r>
              <w:t>MainMenu.ini</w:t>
            </w:r>
          </w:p>
        </w:tc>
        <w:tc>
          <w:tcPr>
            <w:tcW w:w="5306" w:type="dxa"/>
          </w:tcPr>
          <w:p w:rsidR="0031193B" w:rsidRPr="0031193B" w:rsidRDefault="0031193B" w:rsidP="0085310A">
            <w:pPr>
              <w:cnfStyle w:val="000000000000"/>
            </w:pPr>
            <w:r>
              <w:t xml:space="preserve">The first menu to </w:t>
            </w:r>
            <w:r w:rsidR="007D20E7">
              <w:t>be shown.</w:t>
            </w:r>
          </w:p>
        </w:tc>
      </w:tr>
      <w:tr w:rsidR="0031193B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31193B" w:rsidRPr="0031193B" w:rsidRDefault="007D20E7" w:rsidP="0085310A">
            <w:pPr>
              <w:rPr>
                <w:b w:val="0"/>
              </w:rPr>
            </w:pPr>
            <w:r>
              <w:rPr>
                <w:b w:val="0"/>
              </w:rPr>
              <w:t>URL</w:t>
            </w:r>
          </w:p>
        </w:tc>
        <w:tc>
          <w:tcPr>
            <w:tcW w:w="2552" w:type="dxa"/>
          </w:tcPr>
          <w:p w:rsidR="0031193B" w:rsidRPr="0031193B" w:rsidRDefault="007D20E7" w:rsidP="0085310A">
            <w:pPr>
              <w:cnfStyle w:val="000000100000"/>
              <w:rPr>
                <w:bCs/>
              </w:rPr>
            </w:pPr>
            <w:r w:rsidRPr="007D20E7">
              <w:rPr>
                <w:bCs/>
              </w:rPr>
              <w:t>http://www.rocketsoftware.com/u2/</w:t>
            </w:r>
          </w:p>
        </w:tc>
        <w:tc>
          <w:tcPr>
            <w:tcW w:w="5306" w:type="dxa"/>
          </w:tcPr>
          <w:p w:rsidR="0031193B" w:rsidRPr="0031193B" w:rsidRDefault="007D20E7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The URL linked to the Rocket logo in the top right hand corner.</w:t>
            </w:r>
          </w:p>
        </w:tc>
      </w:tr>
      <w:tr w:rsidR="0031193B" w:rsidRPr="0031193B" w:rsidTr="0085310A">
        <w:tc>
          <w:tcPr>
            <w:cnfStyle w:val="001000000000"/>
            <w:tcW w:w="1384" w:type="dxa"/>
          </w:tcPr>
          <w:p w:rsidR="0031193B" w:rsidRPr="0031193B" w:rsidRDefault="007D20E7" w:rsidP="0085310A">
            <w:pPr>
              <w:rPr>
                <w:b w:val="0"/>
              </w:rPr>
            </w:pPr>
            <w:r>
              <w:rPr>
                <w:b w:val="0"/>
              </w:rPr>
              <w:t>URLDescription</w:t>
            </w:r>
          </w:p>
        </w:tc>
        <w:tc>
          <w:tcPr>
            <w:tcW w:w="2552" w:type="dxa"/>
          </w:tcPr>
          <w:p w:rsidR="0031193B" w:rsidRPr="0031193B" w:rsidRDefault="007D20E7" w:rsidP="0085310A">
            <w:pPr>
              <w:cnfStyle w:val="000000000000"/>
            </w:pPr>
            <w:r>
              <w:t>Click here to see… &lt;etc&gt;</w:t>
            </w:r>
          </w:p>
        </w:tc>
        <w:tc>
          <w:tcPr>
            <w:tcW w:w="5306" w:type="dxa"/>
          </w:tcPr>
          <w:p w:rsidR="0031193B" w:rsidRPr="0031193B" w:rsidRDefault="007D20E7" w:rsidP="0085310A">
            <w:pPr>
              <w:cnfStyle w:val="000000000000"/>
            </w:pPr>
            <w:r>
              <w:t>The rollover text for the Rocket logo.</w:t>
            </w:r>
          </w:p>
        </w:tc>
      </w:tr>
    </w:tbl>
    <w:p w:rsidR="0031193B" w:rsidRDefault="0031193B" w:rsidP="00EA1015"/>
    <w:p w:rsidR="00E030D7" w:rsidRPr="00E030D7" w:rsidRDefault="00E030D7" w:rsidP="00EA1015">
      <w:pPr>
        <w:rPr>
          <w:rStyle w:val="Strong"/>
        </w:rPr>
      </w:pPr>
      <w:r w:rsidRPr="00E030D7">
        <w:rPr>
          <w:rStyle w:val="Strong"/>
        </w:rPr>
        <w:t>[Title 1</w:t>
      </w:r>
      <w:r>
        <w:rPr>
          <w:rStyle w:val="Strong"/>
        </w:rPr>
        <w:t>]</w:t>
      </w:r>
      <w:r w:rsidRPr="00E030D7">
        <w:rPr>
          <w:rStyle w:val="Strong"/>
        </w:rPr>
        <w:t xml:space="preserve"> </w:t>
      </w:r>
      <w:r w:rsidR="00890B49">
        <w:rPr>
          <w:rStyle w:val="Strong"/>
        </w:rPr>
        <w:t>- CD title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E030D7" w:rsidTr="0085310A">
        <w:trPr>
          <w:cnfStyle w:val="100000000000"/>
        </w:trPr>
        <w:tc>
          <w:tcPr>
            <w:cnfStyle w:val="001000000000"/>
            <w:tcW w:w="1384" w:type="dxa"/>
          </w:tcPr>
          <w:p w:rsidR="00E030D7" w:rsidRDefault="00E030D7" w:rsidP="0085310A">
            <w:r>
              <w:t>Parameter</w:t>
            </w:r>
          </w:p>
        </w:tc>
        <w:tc>
          <w:tcPr>
            <w:tcW w:w="2552" w:type="dxa"/>
          </w:tcPr>
          <w:p w:rsidR="00E030D7" w:rsidRDefault="00E030D7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E030D7" w:rsidRDefault="00E030D7" w:rsidP="0085310A">
            <w:pPr>
              <w:cnfStyle w:val="100000000000"/>
            </w:pPr>
            <w:r>
              <w:t>Comment</w:t>
            </w:r>
          </w:p>
        </w:tc>
      </w:tr>
      <w:tr w:rsidR="00E030D7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E030D7" w:rsidRPr="0031193B" w:rsidRDefault="00E030D7" w:rsidP="00E030D7">
            <w:pPr>
              <w:rPr>
                <w:b w:val="0"/>
              </w:rPr>
            </w:pPr>
            <w:r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E030D7" w:rsidRPr="0031193B" w:rsidRDefault="00E030D7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Universe</w:t>
            </w:r>
          </w:p>
        </w:tc>
        <w:tc>
          <w:tcPr>
            <w:tcW w:w="5306" w:type="dxa"/>
          </w:tcPr>
          <w:p w:rsidR="00E030D7" w:rsidRPr="0031193B" w:rsidRDefault="00E030D7" w:rsidP="00E030D7">
            <w:pPr>
              <w:cnfStyle w:val="000000100000"/>
              <w:rPr>
                <w:bCs/>
              </w:rPr>
            </w:pPr>
            <w:r>
              <w:rPr>
                <w:bCs/>
              </w:rPr>
              <w:t>The main CD title. This is set once for all menus.</w:t>
            </w:r>
          </w:p>
        </w:tc>
      </w:tr>
      <w:tr w:rsidR="00E030D7" w:rsidRPr="0031193B" w:rsidTr="0085310A">
        <w:tc>
          <w:tcPr>
            <w:cnfStyle w:val="001000000000"/>
            <w:tcW w:w="1384" w:type="dxa"/>
          </w:tcPr>
          <w:p w:rsidR="00E030D7" w:rsidRPr="0031193B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E030D7" w:rsidRPr="0031193B" w:rsidRDefault="00E030D7" w:rsidP="0085310A">
            <w:pPr>
              <w:cnfStyle w:val="000000000000"/>
            </w:pPr>
            <w:r>
              <w:t>Arial</w:t>
            </w:r>
          </w:p>
        </w:tc>
        <w:tc>
          <w:tcPr>
            <w:tcW w:w="5306" w:type="dxa"/>
          </w:tcPr>
          <w:p w:rsidR="00E030D7" w:rsidRPr="0031193B" w:rsidRDefault="00E030D7" w:rsidP="0085310A">
            <w:pPr>
              <w:cnfStyle w:val="000000000000"/>
            </w:pPr>
          </w:p>
        </w:tc>
      </w:tr>
      <w:tr w:rsidR="00E030D7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E030D7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Height</w:t>
            </w:r>
          </w:p>
        </w:tc>
        <w:tc>
          <w:tcPr>
            <w:tcW w:w="2552" w:type="dxa"/>
          </w:tcPr>
          <w:p w:rsidR="00E030D7" w:rsidRPr="007D20E7" w:rsidRDefault="00E030D7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306" w:type="dxa"/>
          </w:tcPr>
          <w:p w:rsidR="00E030D7" w:rsidRDefault="00E030D7" w:rsidP="0085310A">
            <w:pPr>
              <w:cnfStyle w:val="000000100000"/>
              <w:rPr>
                <w:bCs/>
              </w:rPr>
            </w:pPr>
          </w:p>
        </w:tc>
      </w:tr>
      <w:tr w:rsidR="00E030D7" w:rsidRPr="0031193B" w:rsidTr="0085310A">
        <w:tc>
          <w:tcPr>
            <w:cnfStyle w:val="001000000000"/>
            <w:tcW w:w="1384" w:type="dxa"/>
          </w:tcPr>
          <w:p w:rsidR="00E030D7" w:rsidRPr="0031193B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E030D7" w:rsidRPr="0031193B" w:rsidRDefault="00E030D7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700</w:t>
            </w:r>
          </w:p>
        </w:tc>
        <w:tc>
          <w:tcPr>
            <w:tcW w:w="5306" w:type="dxa"/>
          </w:tcPr>
          <w:p w:rsidR="00E030D7" w:rsidRPr="0031193B" w:rsidRDefault="00E030D7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700 = Bold</w:t>
            </w:r>
            <w:r w:rsidR="00F124E7">
              <w:rPr>
                <w:bCs/>
              </w:rPr>
              <w:t>.</w:t>
            </w:r>
          </w:p>
        </w:tc>
      </w:tr>
      <w:tr w:rsidR="00E030D7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E030D7" w:rsidRPr="0031193B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E030D7" w:rsidRPr="0031193B" w:rsidRDefault="00E030D7" w:rsidP="0085310A">
            <w:pPr>
              <w:cnfStyle w:val="000000100000"/>
            </w:pPr>
            <w:r>
              <w:t>0,0,0</w:t>
            </w:r>
          </w:p>
        </w:tc>
        <w:tc>
          <w:tcPr>
            <w:tcW w:w="5306" w:type="dxa"/>
          </w:tcPr>
          <w:p w:rsidR="00E030D7" w:rsidRPr="0031193B" w:rsidRDefault="00E030D7" w:rsidP="0085310A">
            <w:pPr>
              <w:cnfStyle w:val="0000001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</w:tbl>
    <w:p w:rsidR="00E030D7" w:rsidRPr="00E030D7" w:rsidRDefault="00E030D7" w:rsidP="00E030D7">
      <w:pPr>
        <w:rPr>
          <w:rStyle w:val="Strong"/>
        </w:rPr>
      </w:pPr>
      <w:r>
        <w:br/>
      </w:r>
      <w:r>
        <w:rPr>
          <w:rStyle w:val="Strong"/>
        </w:rPr>
        <w:t>[Title 2]</w:t>
      </w:r>
      <w:r w:rsidRPr="00E030D7">
        <w:rPr>
          <w:rStyle w:val="Strong"/>
        </w:rPr>
        <w:t xml:space="preserve"> </w:t>
      </w:r>
      <w:r w:rsidR="00890B49">
        <w:rPr>
          <w:rStyle w:val="Strong"/>
        </w:rPr>
        <w:t>– CD sub-title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E030D7" w:rsidTr="0085310A">
        <w:trPr>
          <w:cnfStyle w:val="100000000000"/>
        </w:trPr>
        <w:tc>
          <w:tcPr>
            <w:cnfStyle w:val="001000000000"/>
            <w:tcW w:w="1384" w:type="dxa"/>
          </w:tcPr>
          <w:p w:rsidR="00E030D7" w:rsidRDefault="00E030D7" w:rsidP="0085310A">
            <w:r>
              <w:t>Parameter</w:t>
            </w:r>
          </w:p>
        </w:tc>
        <w:tc>
          <w:tcPr>
            <w:tcW w:w="2552" w:type="dxa"/>
          </w:tcPr>
          <w:p w:rsidR="00E030D7" w:rsidRDefault="00E030D7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E030D7" w:rsidRDefault="00E030D7" w:rsidP="0085310A">
            <w:pPr>
              <w:cnfStyle w:val="100000000000"/>
            </w:pPr>
            <w:r>
              <w:t>Comment</w:t>
            </w:r>
          </w:p>
        </w:tc>
      </w:tr>
      <w:tr w:rsidR="00E030D7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E030D7" w:rsidRPr="0031193B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E030D7" w:rsidRPr="0031193B" w:rsidRDefault="00E030D7" w:rsidP="00E030D7">
            <w:pPr>
              <w:cnfStyle w:val="000000100000"/>
              <w:rPr>
                <w:bCs/>
              </w:rPr>
            </w:pPr>
            <w:r>
              <w:rPr>
                <w:bCs/>
              </w:rPr>
              <w:t>11.1</w:t>
            </w:r>
          </w:p>
        </w:tc>
        <w:tc>
          <w:tcPr>
            <w:tcW w:w="5306" w:type="dxa"/>
          </w:tcPr>
          <w:p w:rsidR="00E030D7" w:rsidRPr="0031193B" w:rsidRDefault="00E030D7" w:rsidP="00E030D7">
            <w:pPr>
              <w:cnfStyle w:val="000000100000"/>
              <w:rPr>
                <w:bCs/>
              </w:rPr>
            </w:pPr>
            <w:r>
              <w:rPr>
                <w:bCs/>
              </w:rPr>
              <w:t>The CD sub-title. This is set once for all menus.</w:t>
            </w:r>
          </w:p>
        </w:tc>
      </w:tr>
      <w:tr w:rsidR="00E030D7" w:rsidRPr="0031193B" w:rsidTr="0085310A">
        <w:tc>
          <w:tcPr>
            <w:cnfStyle w:val="001000000000"/>
            <w:tcW w:w="1384" w:type="dxa"/>
          </w:tcPr>
          <w:p w:rsidR="00E030D7" w:rsidRPr="0031193B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E030D7" w:rsidRPr="0031193B" w:rsidRDefault="00E030D7" w:rsidP="0085310A">
            <w:pPr>
              <w:cnfStyle w:val="000000000000"/>
            </w:pPr>
            <w:r>
              <w:t>Arial</w:t>
            </w:r>
          </w:p>
        </w:tc>
        <w:tc>
          <w:tcPr>
            <w:tcW w:w="5306" w:type="dxa"/>
          </w:tcPr>
          <w:p w:rsidR="00E030D7" w:rsidRPr="0031193B" w:rsidRDefault="00E030D7" w:rsidP="0085310A">
            <w:pPr>
              <w:cnfStyle w:val="000000000000"/>
            </w:pPr>
          </w:p>
        </w:tc>
      </w:tr>
      <w:tr w:rsidR="00E030D7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E030D7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Height</w:t>
            </w:r>
          </w:p>
        </w:tc>
        <w:tc>
          <w:tcPr>
            <w:tcW w:w="2552" w:type="dxa"/>
          </w:tcPr>
          <w:p w:rsidR="00E030D7" w:rsidRPr="007D20E7" w:rsidRDefault="00E030D7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5306" w:type="dxa"/>
          </w:tcPr>
          <w:p w:rsidR="00E030D7" w:rsidRDefault="00E030D7" w:rsidP="0085310A">
            <w:pPr>
              <w:cnfStyle w:val="000000100000"/>
              <w:rPr>
                <w:bCs/>
              </w:rPr>
            </w:pPr>
          </w:p>
        </w:tc>
      </w:tr>
      <w:tr w:rsidR="00E030D7" w:rsidRPr="0031193B" w:rsidTr="0085310A">
        <w:tc>
          <w:tcPr>
            <w:cnfStyle w:val="001000000000"/>
            <w:tcW w:w="1384" w:type="dxa"/>
          </w:tcPr>
          <w:p w:rsidR="00E030D7" w:rsidRPr="0031193B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E030D7" w:rsidRPr="0031193B" w:rsidRDefault="00E030D7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5306" w:type="dxa"/>
          </w:tcPr>
          <w:p w:rsidR="00E030D7" w:rsidRPr="0031193B" w:rsidRDefault="00E030D7" w:rsidP="00E030D7">
            <w:pPr>
              <w:cnfStyle w:val="000000000000"/>
              <w:rPr>
                <w:bCs/>
              </w:rPr>
            </w:pPr>
            <w:r>
              <w:rPr>
                <w:bCs/>
              </w:rPr>
              <w:t>400 = Normal weight</w:t>
            </w:r>
            <w:r w:rsidR="00F124E7">
              <w:rPr>
                <w:bCs/>
              </w:rPr>
              <w:t>.</w:t>
            </w:r>
          </w:p>
        </w:tc>
      </w:tr>
      <w:tr w:rsidR="00E030D7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E030D7" w:rsidRPr="0031193B" w:rsidRDefault="00E030D7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E030D7" w:rsidRPr="0031193B" w:rsidRDefault="00E030D7" w:rsidP="0085310A">
            <w:pPr>
              <w:cnfStyle w:val="000000100000"/>
            </w:pPr>
            <w:r>
              <w:t>0,0,0</w:t>
            </w:r>
          </w:p>
        </w:tc>
        <w:tc>
          <w:tcPr>
            <w:tcW w:w="5306" w:type="dxa"/>
          </w:tcPr>
          <w:p w:rsidR="00E030D7" w:rsidRPr="0031193B" w:rsidRDefault="00E030D7" w:rsidP="0085310A">
            <w:pPr>
              <w:cnfStyle w:val="0000001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</w:tbl>
    <w:p w:rsidR="00E030D7" w:rsidRDefault="00E030D7" w:rsidP="00EA1015"/>
    <w:p w:rsidR="00E030D7" w:rsidRPr="008116D2" w:rsidRDefault="001D7BB9" w:rsidP="00EA1015">
      <w:pPr>
        <w:rPr>
          <w:rStyle w:val="Strong"/>
        </w:rPr>
      </w:pPr>
      <w:r w:rsidRPr="008116D2">
        <w:rPr>
          <w:rStyle w:val="Strong"/>
        </w:rPr>
        <w:t>[Copyright]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1D7BB9" w:rsidTr="0085310A">
        <w:trPr>
          <w:cnfStyle w:val="100000000000"/>
        </w:trPr>
        <w:tc>
          <w:tcPr>
            <w:cnfStyle w:val="001000000000"/>
            <w:tcW w:w="1384" w:type="dxa"/>
          </w:tcPr>
          <w:p w:rsidR="001D7BB9" w:rsidRDefault="001D7BB9" w:rsidP="0085310A">
            <w:r>
              <w:t>Parameter</w:t>
            </w:r>
          </w:p>
        </w:tc>
        <w:tc>
          <w:tcPr>
            <w:tcW w:w="2552" w:type="dxa"/>
          </w:tcPr>
          <w:p w:rsidR="001D7BB9" w:rsidRDefault="001D7BB9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1D7BB9" w:rsidRDefault="001D7BB9" w:rsidP="0085310A">
            <w:pPr>
              <w:cnfStyle w:val="100000000000"/>
            </w:pPr>
            <w:r>
              <w:t>Comment</w:t>
            </w:r>
          </w:p>
        </w:tc>
      </w:tr>
      <w:tr w:rsidR="001D7BB9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1D7BB9" w:rsidRPr="0031193B" w:rsidRDefault="001D7BB9" w:rsidP="0085310A">
            <w:pPr>
              <w:rPr>
                <w:b w:val="0"/>
              </w:rPr>
            </w:pPr>
            <w:r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1D7BB9" w:rsidRPr="0031193B" w:rsidRDefault="001D7BB9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Licensed materials…&lt;etc&gt;</w:t>
            </w:r>
          </w:p>
        </w:tc>
        <w:tc>
          <w:tcPr>
            <w:tcW w:w="5306" w:type="dxa"/>
          </w:tcPr>
          <w:p w:rsidR="001D7BB9" w:rsidRPr="0031193B" w:rsidRDefault="001D7BB9" w:rsidP="008116D2">
            <w:pPr>
              <w:cnfStyle w:val="000000100000"/>
              <w:rPr>
                <w:bCs/>
              </w:rPr>
            </w:pPr>
            <w:r>
              <w:rPr>
                <w:bCs/>
              </w:rPr>
              <w:t>There is room for four lines at this font size/weight.</w:t>
            </w:r>
            <w:r w:rsidR="008116D2">
              <w:rPr>
                <w:bCs/>
              </w:rPr>
              <w:t xml:space="preserve"> This is set once for all menus.</w:t>
            </w:r>
          </w:p>
        </w:tc>
      </w:tr>
      <w:tr w:rsidR="001D7BB9" w:rsidRPr="0031193B" w:rsidTr="0085310A">
        <w:tc>
          <w:tcPr>
            <w:cnfStyle w:val="001000000000"/>
            <w:tcW w:w="1384" w:type="dxa"/>
          </w:tcPr>
          <w:p w:rsidR="001D7BB9" w:rsidRPr="0031193B" w:rsidRDefault="001D7BB9" w:rsidP="0085310A">
            <w:pPr>
              <w:rPr>
                <w:b w:val="0"/>
              </w:rPr>
            </w:pPr>
            <w:r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1D7BB9" w:rsidRPr="0031193B" w:rsidRDefault="001D7BB9" w:rsidP="0085310A">
            <w:pPr>
              <w:cnfStyle w:val="000000000000"/>
            </w:pPr>
            <w:r>
              <w:t>Arial</w:t>
            </w:r>
          </w:p>
        </w:tc>
        <w:tc>
          <w:tcPr>
            <w:tcW w:w="5306" w:type="dxa"/>
          </w:tcPr>
          <w:p w:rsidR="001D7BB9" w:rsidRPr="0031193B" w:rsidRDefault="001D7BB9" w:rsidP="0085310A">
            <w:pPr>
              <w:cnfStyle w:val="000000000000"/>
            </w:pPr>
          </w:p>
        </w:tc>
      </w:tr>
      <w:tr w:rsidR="001D7BB9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1D7BB9" w:rsidRDefault="001D7BB9" w:rsidP="0085310A">
            <w:pPr>
              <w:rPr>
                <w:b w:val="0"/>
              </w:rPr>
            </w:pPr>
            <w:r>
              <w:rPr>
                <w:b w:val="0"/>
              </w:rPr>
              <w:t>Height</w:t>
            </w:r>
          </w:p>
        </w:tc>
        <w:tc>
          <w:tcPr>
            <w:tcW w:w="2552" w:type="dxa"/>
          </w:tcPr>
          <w:p w:rsidR="001D7BB9" w:rsidRPr="007D20E7" w:rsidRDefault="001D7BB9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306" w:type="dxa"/>
          </w:tcPr>
          <w:p w:rsidR="001D7BB9" w:rsidRDefault="001D7BB9" w:rsidP="0085310A">
            <w:pPr>
              <w:cnfStyle w:val="000000100000"/>
              <w:rPr>
                <w:bCs/>
              </w:rPr>
            </w:pPr>
          </w:p>
        </w:tc>
      </w:tr>
      <w:tr w:rsidR="001D7BB9" w:rsidRPr="0031193B" w:rsidTr="0085310A">
        <w:tc>
          <w:tcPr>
            <w:cnfStyle w:val="001000000000"/>
            <w:tcW w:w="1384" w:type="dxa"/>
          </w:tcPr>
          <w:p w:rsidR="001D7BB9" w:rsidRPr="0031193B" w:rsidRDefault="001D7BB9" w:rsidP="0085310A">
            <w:pPr>
              <w:rPr>
                <w:b w:val="0"/>
              </w:rPr>
            </w:pPr>
            <w:r>
              <w:rPr>
                <w:b w:val="0"/>
              </w:rPr>
              <w:lastRenderedPageBreak/>
              <w:t>Weight</w:t>
            </w:r>
          </w:p>
        </w:tc>
        <w:tc>
          <w:tcPr>
            <w:tcW w:w="2552" w:type="dxa"/>
          </w:tcPr>
          <w:p w:rsidR="001D7BB9" w:rsidRPr="0031193B" w:rsidRDefault="00D271D9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4</w:t>
            </w:r>
            <w:r w:rsidR="001D7BB9">
              <w:rPr>
                <w:bCs/>
              </w:rPr>
              <w:t>00</w:t>
            </w:r>
          </w:p>
        </w:tc>
        <w:tc>
          <w:tcPr>
            <w:tcW w:w="5306" w:type="dxa"/>
          </w:tcPr>
          <w:p w:rsidR="001D7BB9" w:rsidRPr="0031193B" w:rsidRDefault="001D7BB9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400 = Normal weight</w:t>
            </w:r>
            <w:r w:rsidR="00F124E7">
              <w:rPr>
                <w:bCs/>
              </w:rPr>
              <w:t>.</w:t>
            </w:r>
          </w:p>
        </w:tc>
      </w:tr>
      <w:tr w:rsidR="001D7BB9" w:rsidRPr="0031193B" w:rsidTr="0085310A">
        <w:trPr>
          <w:cnfStyle w:val="000000100000"/>
        </w:trPr>
        <w:tc>
          <w:tcPr>
            <w:cnfStyle w:val="001000000000"/>
            <w:tcW w:w="1384" w:type="dxa"/>
          </w:tcPr>
          <w:p w:rsidR="001D7BB9" w:rsidRPr="0031193B" w:rsidRDefault="001D7BB9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1D7BB9" w:rsidRPr="0031193B" w:rsidRDefault="001D7BB9" w:rsidP="0085310A">
            <w:pPr>
              <w:cnfStyle w:val="000000100000"/>
            </w:pPr>
            <w:r>
              <w:t>0,0,0</w:t>
            </w:r>
          </w:p>
        </w:tc>
        <w:tc>
          <w:tcPr>
            <w:tcW w:w="5306" w:type="dxa"/>
          </w:tcPr>
          <w:p w:rsidR="001D7BB9" w:rsidRPr="0031193B" w:rsidRDefault="001D7BB9" w:rsidP="0085310A">
            <w:pPr>
              <w:cnfStyle w:val="0000001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</w:tbl>
    <w:p w:rsidR="001D7BB9" w:rsidRDefault="001D7BB9" w:rsidP="00EA1015"/>
    <w:p w:rsidR="00E030D7" w:rsidRPr="008116D2" w:rsidRDefault="008116D2" w:rsidP="00EA1015">
      <w:pPr>
        <w:rPr>
          <w:rStyle w:val="Strong"/>
        </w:rPr>
      </w:pPr>
      <w:r w:rsidRPr="008116D2">
        <w:rPr>
          <w:rStyle w:val="Strong"/>
        </w:rPr>
        <w:t>[Text</w:t>
      </w:r>
      <w:r w:rsidR="002004B4">
        <w:rPr>
          <w:rStyle w:val="Strong"/>
        </w:rPr>
        <w:t xml:space="preserve"> </w:t>
      </w:r>
      <w:r w:rsidRPr="008116D2">
        <w:rPr>
          <w:rStyle w:val="Strong"/>
        </w:rPr>
        <w:t xml:space="preserve"> 1]</w:t>
      </w:r>
      <w:r w:rsidR="00890B49">
        <w:rPr>
          <w:rStyle w:val="Strong"/>
        </w:rPr>
        <w:t xml:space="preserve"> – menu title</w:t>
      </w:r>
    </w:p>
    <w:p w:rsidR="008116D2" w:rsidRDefault="008116D2" w:rsidP="00EA1015">
      <w:r>
        <w:t>This is a default setting. It can be over-ridden by individual menus.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8116D2" w:rsidTr="0085310A">
        <w:trPr>
          <w:cnfStyle w:val="100000000000"/>
        </w:trPr>
        <w:tc>
          <w:tcPr>
            <w:cnfStyle w:val="001000000000"/>
            <w:tcW w:w="1384" w:type="dxa"/>
          </w:tcPr>
          <w:p w:rsidR="008116D2" w:rsidRDefault="008116D2" w:rsidP="0085310A">
            <w:r>
              <w:t>Parameter</w:t>
            </w:r>
          </w:p>
        </w:tc>
        <w:tc>
          <w:tcPr>
            <w:tcW w:w="2552" w:type="dxa"/>
          </w:tcPr>
          <w:p w:rsidR="008116D2" w:rsidRDefault="008116D2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8116D2" w:rsidRDefault="008116D2" w:rsidP="0085310A">
            <w:pPr>
              <w:cnfStyle w:val="100000000000"/>
            </w:pPr>
            <w:r>
              <w:t>Comment</w:t>
            </w:r>
          </w:p>
        </w:tc>
      </w:tr>
      <w:tr w:rsidR="008116D2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116D2" w:rsidRPr="002004B4" w:rsidRDefault="008116D2" w:rsidP="008116D2">
            <w:pPr>
              <w:rPr>
                <w:b w:val="0"/>
              </w:rPr>
            </w:pPr>
            <w:r w:rsidRPr="002004B4"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8116D2" w:rsidRPr="002004B4" w:rsidRDefault="008116D2" w:rsidP="0085310A">
            <w:pPr>
              <w:cnfStyle w:val="000000100000"/>
              <w:rPr>
                <w:bCs/>
              </w:rPr>
            </w:pPr>
          </w:p>
        </w:tc>
        <w:tc>
          <w:tcPr>
            <w:tcW w:w="5306" w:type="dxa"/>
          </w:tcPr>
          <w:p w:rsidR="008116D2" w:rsidRPr="002004B4" w:rsidRDefault="00AB1DE8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 xml:space="preserve">Probably best to leave blank in </w:t>
            </w:r>
            <w:r w:rsidR="00074DB2">
              <w:rPr>
                <w:bCs/>
              </w:rPr>
              <w:t>Autorun</w:t>
            </w:r>
            <w:r>
              <w:rPr>
                <w:bCs/>
              </w:rPr>
              <w:t>.ini.</w:t>
            </w:r>
          </w:p>
        </w:tc>
      </w:tr>
      <w:tr w:rsidR="008116D2" w:rsidRPr="002004B4" w:rsidTr="0085310A">
        <w:tc>
          <w:tcPr>
            <w:cnfStyle w:val="001000000000"/>
            <w:tcW w:w="1384" w:type="dxa"/>
          </w:tcPr>
          <w:p w:rsidR="008116D2" w:rsidRPr="002004B4" w:rsidRDefault="002004B4" w:rsidP="0085310A">
            <w:pPr>
              <w:rPr>
                <w:b w:val="0"/>
              </w:rPr>
            </w:pPr>
            <w:r w:rsidRPr="002004B4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8116D2" w:rsidRPr="002004B4" w:rsidRDefault="002004B4" w:rsidP="0085310A">
            <w:pPr>
              <w:cnfStyle w:val="000000000000"/>
            </w:pPr>
            <w:r w:rsidRPr="002004B4">
              <w:t>Left</w:t>
            </w:r>
          </w:p>
        </w:tc>
        <w:tc>
          <w:tcPr>
            <w:tcW w:w="5306" w:type="dxa"/>
          </w:tcPr>
          <w:p w:rsidR="008116D2" w:rsidRPr="002004B4" w:rsidRDefault="002004B4" w:rsidP="0085310A">
            <w:pPr>
              <w:cnfStyle w:val="000000000000"/>
            </w:pPr>
            <w:r w:rsidRPr="002004B4">
              <w:t>Can be Left, Right or Justified.</w:t>
            </w:r>
          </w:p>
        </w:tc>
      </w:tr>
      <w:tr w:rsidR="008116D2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116D2" w:rsidRPr="002004B4" w:rsidRDefault="002004B4" w:rsidP="0085310A">
            <w:pPr>
              <w:rPr>
                <w:b w:val="0"/>
              </w:rPr>
            </w:pPr>
            <w:r w:rsidRPr="002004B4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8116D2" w:rsidRPr="002004B4" w:rsidRDefault="002004B4" w:rsidP="0085310A">
            <w:pPr>
              <w:cnfStyle w:val="000000100000"/>
              <w:rPr>
                <w:bCs/>
              </w:rPr>
            </w:pPr>
            <w:r w:rsidRPr="002004B4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8116D2" w:rsidRPr="002004B4" w:rsidRDefault="008116D2" w:rsidP="0085310A">
            <w:pPr>
              <w:cnfStyle w:val="000000100000"/>
              <w:rPr>
                <w:bCs/>
              </w:rPr>
            </w:pPr>
          </w:p>
        </w:tc>
      </w:tr>
      <w:tr w:rsidR="008116D2" w:rsidRPr="002004B4" w:rsidTr="0085310A">
        <w:tc>
          <w:tcPr>
            <w:cnfStyle w:val="001000000000"/>
            <w:tcW w:w="1384" w:type="dxa"/>
          </w:tcPr>
          <w:p w:rsidR="008116D2" w:rsidRPr="002004B4" w:rsidRDefault="002004B4" w:rsidP="0085310A">
            <w:pPr>
              <w:rPr>
                <w:b w:val="0"/>
              </w:rPr>
            </w:pPr>
            <w:r w:rsidRPr="002004B4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8116D2" w:rsidRPr="002004B4" w:rsidRDefault="002004B4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306" w:type="dxa"/>
          </w:tcPr>
          <w:p w:rsidR="008116D2" w:rsidRPr="002004B4" w:rsidRDefault="008116D2" w:rsidP="0085310A">
            <w:pPr>
              <w:cnfStyle w:val="000000000000"/>
              <w:rPr>
                <w:bCs/>
              </w:rPr>
            </w:pPr>
          </w:p>
        </w:tc>
      </w:tr>
      <w:tr w:rsidR="008116D2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116D2" w:rsidRPr="002004B4" w:rsidRDefault="00F124E7" w:rsidP="00F124E7">
            <w:pPr>
              <w:rPr>
                <w:b w:val="0"/>
              </w:rPr>
            </w:pPr>
            <w:r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8116D2" w:rsidRPr="002004B4" w:rsidRDefault="00F124E7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5306" w:type="dxa"/>
          </w:tcPr>
          <w:p w:rsidR="008116D2" w:rsidRPr="002004B4" w:rsidRDefault="00F124E7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 = Normal weight.</w:t>
            </w:r>
          </w:p>
        </w:tc>
      </w:tr>
      <w:tr w:rsidR="00F124E7" w:rsidRPr="002004B4" w:rsidTr="0085310A">
        <w:tc>
          <w:tcPr>
            <w:cnfStyle w:val="001000000000"/>
            <w:tcW w:w="1384" w:type="dxa"/>
          </w:tcPr>
          <w:p w:rsidR="00F124E7" w:rsidRPr="0031193B" w:rsidRDefault="00F124E7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F124E7" w:rsidRPr="0031193B" w:rsidRDefault="00F124E7" w:rsidP="0085310A">
            <w:pPr>
              <w:cnfStyle w:val="000000000000"/>
            </w:pPr>
            <w:r>
              <w:t>0,0,0</w:t>
            </w:r>
          </w:p>
        </w:tc>
        <w:tc>
          <w:tcPr>
            <w:tcW w:w="5306" w:type="dxa"/>
          </w:tcPr>
          <w:p w:rsidR="00F124E7" w:rsidRPr="0031193B" w:rsidRDefault="00F124E7" w:rsidP="0085310A">
            <w:pPr>
              <w:cnfStyle w:val="0000000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</w:tbl>
    <w:p w:rsidR="008116D2" w:rsidRDefault="008116D2" w:rsidP="00EA1015"/>
    <w:p w:rsidR="008116D2" w:rsidRDefault="00F124E7" w:rsidP="00EA1015">
      <w:pPr>
        <w:rPr>
          <w:rStyle w:val="Strong"/>
        </w:rPr>
      </w:pPr>
      <w:r w:rsidRPr="00F124E7">
        <w:rPr>
          <w:rStyle w:val="Strong"/>
        </w:rPr>
        <w:t>[Options]</w:t>
      </w:r>
      <w:r w:rsidR="00890B49">
        <w:rPr>
          <w:rStyle w:val="Strong"/>
        </w:rPr>
        <w:t xml:space="preserve"> – menu display and sounds</w:t>
      </w:r>
    </w:p>
    <w:p w:rsidR="00F124E7" w:rsidRDefault="00F124E7" w:rsidP="00F124E7">
      <w:r>
        <w:t>This is a default setting. It can be over-ridden by individual menu options.</w:t>
      </w:r>
    </w:p>
    <w:tbl>
      <w:tblPr>
        <w:tblStyle w:val="LightList-Accent11"/>
        <w:tblW w:w="0" w:type="auto"/>
        <w:tblLook w:val="04A0"/>
      </w:tblPr>
      <w:tblGrid>
        <w:gridCol w:w="1600"/>
        <w:gridCol w:w="2491"/>
        <w:gridCol w:w="5151"/>
      </w:tblGrid>
      <w:tr w:rsidR="00F124E7" w:rsidTr="00F124E7">
        <w:trPr>
          <w:cnfStyle w:val="100000000000"/>
        </w:trPr>
        <w:tc>
          <w:tcPr>
            <w:cnfStyle w:val="001000000000"/>
            <w:tcW w:w="1600" w:type="dxa"/>
          </w:tcPr>
          <w:p w:rsidR="00F124E7" w:rsidRDefault="00F124E7" w:rsidP="0085310A">
            <w:r>
              <w:t>Parameter</w:t>
            </w:r>
          </w:p>
        </w:tc>
        <w:tc>
          <w:tcPr>
            <w:tcW w:w="2491" w:type="dxa"/>
          </w:tcPr>
          <w:p w:rsidR="00F124E7" w:rsidRDefault="00F124E7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151" w:type="dxa"/>
          </w:tcPr>
          <w:p w:rsidR="00F124E7" w:rsidRDefault="00F124E7" w:rsidP="0085310A">
            <w:pPr>
              <w:cnfStyle w:val="100000000000"/>
            </w:pPr>
            <w:r>
              <w:t>Comment</w:t>
            </w:r>
          </w:p>
        </w:tc>
      </w:tr>
      <w:tr w:rsidR="00F124E7" w:rsidRPr="002004B4" w:rsidTr="00F124E7">
        <w:trPr>
          <w:cnfStyle w:val="000000100000"/>
        </w:trPr>
        <w:tc>
          <w:tcPr>
            <w:cnfStyle w:val="001000000000"/>
            <w:tcW w:w="1600" w:type="dxa"/>
          </w:tcPr>
          <w:p w:rsidR="00F124E7" w:rsidRPr="0031193B" w:rsidRDefault="00F124E7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491" w:type="dxa"/>
          </w:tcPr>
          <w:p w:rsidR="00F124E7" w:rsidRPr="0031193B" w:rsidRDefault="00F124E7" w:rsidP="0085310A">
            <w:pPr>
              <w:cnfStyle w:val="000000100000"/>
            </w:pPr>
            <w:r>
              <w:t>0,0,0</w:t>
            </w:r>
          </w:p>
        </w:tc>
        <w:tc>
          <w:tcPr>
            <w:tcW w:w="5151" w:type="dxa"/>
          </w:tcPr>
          <w:p w:rsidR="00F124E7" w:rsidRPr="0031193B" w:rsidRDefault="00F124E7" w:rsidP="0085310A">
            <w:pPr>
              <w:cnfStyle w:val="0000001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  <w:tr w:rsidR="00F124E7" w:rsidRPr="002004B4" w:rsidTr="00F124E7">
        <w:tc>
          <w:tcPr>
            <w:cnfStyle w:val="001000000000"/>
            <w:tcW w:w="1600" w:type="dxa"/>
          </w:tcPr>
          <w:p w:rsidR="00F124E7" w:rsidRPr="002004B4" w:rsidRDefault="00F124E7" w:rsidP="0085310A">
            <w:pPr>
              <w:rPr>
                <w:b w:val="0"/>
              </w:rPr>
            </w:pPr>
            <w:r>
              <w:rPr>
                <w:b w:val="0"/>
              </w:rPr>
              <w:t>HighlightColor</w:t>
            </w:r>
          </w:p>
        </w:tc>
        <w:tc>
          <w:tcPr>
            <w:tcW w:w="2491" w:type="dxa"/>
          </w:tcPr>
          <w:p w:rsidR="00F124E7" w:rsidRPr="002004B4" w:rsidRDefault="00F124E7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0,0,230</w:t>
            </w:r>
          </w:p>
        </w:tc>
        <w:tc>
          <w:tcPr>
            <w:tcW w:w="5151" w:type="dxa"/>
          </w:tcPr>
          <w:p w:rsidR="00F124E7" w:rsidRDefault="00F124E7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The color when the mouse rolls over the menu option.</w:t>
            </w:r>
          </w:p>
          <w:p w:rsidR="00F124E7" w:rsidRPr="002004B4" w:rsidRDefault="00F124E7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RGB values. 0,0,230 =</w:t>
            </w:r>
            <w:r w:rsidR="006B0D5A">
              <w:rPr>
                <w:bCs/>
              </w:rPr>
              <w:t xml:space="preserve"> </w:t>
            </w:r>
            <w:r>
              <w:rPr>
                <w:bCs/>
              </w:rPr>
              <w:t>blue.</w:t>
            </w:r>
          </w:p>
        </w:tc>
      </w:tr>
      <w:tr w:rsidR="00F124E7" w:rsidRPr="002004B4" w:rsidTr="00F124E7">
        <w:trPr>
          <w:cnfStyle w:val="000000100000"/>
        </w:trPr>
        <w:tc>
          <w:tcPr>
            <w:cnfStyle w:val="001000000000"/>
            <w:tcW w:w="1600" w:type="dxa"/>
          </w:tcPr>
          <w:p w:rsidR="00F124E7" w:rsidRPr="002004B4" w:rsidRDefault="00F124E7" w:rsidP="0085310A">
            <w:pPr>
              <w:rPr>
                <w:b w:val="0"/>
              </w:rPr>
            </w:pPr>
            <w:r>
              <w:rPr>
                <w:b w:val="0"/>
              </w:rPr>
              <w:t>SelectionSound</w:t>
            </w:r>
          </w:p>
        </w:tc>
        <w:tc>
          <w:tcPr>
            <w:tcW w:w="2491" w:type="dxa"/>
          </w:tcPr>
          <w:p w:rsidR="00F124E7" w:rsidRPr="002004B4" w:rsidRDefault="00F124E7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151" w:type="dxa"/>
          </w:tcPr>
          <w:p w:rsidR="00F124E7" w:rsidRDefault="00890B49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0 = no sound when the menu option is clicked.</w:t>
            </w:r>
          </w:p>
          <w:p w:rsidR="00890B49" w:rsidRDefault="00890B49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1 = “</w:t>
            </w:r>
            <w:proofErr w:type="spellStart"/>
            <w:r>
              <w:rPr>
                <w:bCs/>
              </w:rPr>
              <w:t>ker-shlick</w:t>
            </w:r>
            <w:proofErr w:type="spellEnd"/>
            <w:r>
              <w:rPr>
                <w:bCs/>
              </w:rPr>
              <w:t>”</w:t>
            </w:r>
          </w:p>
          <w:p w:rsidR="00890B49" w:rsidRPr="002004B4" w:rsidRDefault="00890B49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2 = “</w:t>
            </w:r>
            <w:proofErr w:type="spellStart"/>
            <w:r>
              <w:rPr>
                <w:bCs/>
              </w:rPr>
              <w:t>shlick</w:t>
            </w:r>
            <w:proofErr w:type="spellEnd"/>
            <w:r>
              <w:rPr>
                <w:bCs/>
              </w:rPr>
              <w:t>”</w:t>
            </w:r>
          </w:p>
        </w:tc>
      </w:tr>
      <w:tr w:rsidR="00F124E7" w:rsidRPr="002004B4" w:rsidTr="00F124E7">
        <w:tc>
          <w:tcPr>
            <w:cnfStyle w:val="001000000000"/>
            <w:tcW w:w="1600" w:type="dxa"/>
          </w:tcPr>
          <w:p w:rsidR="00F124E7" w:rsidRPr="002004B4" w:rsidRDefault="00890B49" w:rsidP="0085310A">
            <w:pPr>
              <w:rPr>
                <w:b w:val="0"/>
              </w:rPr>
            </w:pPr>
            <w:r>
              <w:rPr>
                <w:b w:val="0"/>
              </w:rPr>
              <w:t>HighlightSound</w:t>
            </w:r>
          </w:p>
        </w:tc>
        <w:tc>
          <w:tcPr>
            <w:tcW w:w="2491" w:type="dxa"/>
          </w:tcPr>
          <w:p w:rsidR="00F124E7" w:rsidRPr="002004B4" w:rsidRDefault="00890B49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151" w:type="dxa"/>
          </w:tcPr>
          <w:p w:rsidR="00F124E7" w:rsidRDefault="00890B49" w:rsidP="00890B49">
            <w:pPr>
              <w:cnfStyle w:val="000000000000"/>
              <w:rPr>
                <w:bCs/>
              </w:rPr>
            </w:pPr>
            <w:r>
              <w:rPr>
                <w:bCs/>
              </w:rPr>
              <w:t>0 = no sound when mouse rolls over the menu option.</w:t>
            </w:r>
          </w:p>
          <w:p w:rsidR="00890B49" w:rsidRPr="002004B4" w:rsidRDefault="00890B49" w:rsidP="00890B49">
            <w:pPr>
              <w:cnfStyle w:val="000000000000"/>
              <w:rPr>
                <w:bCs/>
              </w:rPr>
            </w:pPr>
            <w:r>
              <w:rPr>
                <w:bCs/>
              </w:rPr>
              <w:t>1 = Whoosh</w:t>
            </w:r>
          </w:p>
        </w:tc>
      </w:tr>
    </w:tbl>
    <w:p w:rsidR="00F124E7" w:rsidRDefault="00F124E7" w:rsidP="00EA1015"/>
    <w:p w:rsidR="0008139E" w:rsidRDefault="0008139E" w:rsidP="00EA1015">
      <w:pPr>
        <w:rPr>
          <w:rStyle w:val="Strong"/>
        </w:rPr>
      </w:pPr>
      <w:r w:rsidRPr="0008139E">
        <w:rPr>
          <w:rStyle w:val="Strong"/>
        </w:rPr>
        <w:t>[Text 2]</w:t>
      </w:r>
      <w:r>
        <w:rPr>
          <w:rStyle w:val="Strong"/>
        </w:rPr>
        <w:t xml:space="preserve"> – Left side footer text</w:t>
      </w:r>
    </w:p>
    <w:p w:rsidR="00291014" w:rsidRDefault="00291014" w:rsidP="00291014">
      <w:r>
        <w:t>The left-side footer text can be used for the release date on the main menu, and to show the menu tree on sub-menus.</w:t>
      </w:r>
    </w:p>
    <w:p w:rsidR="0008139E" w:rsidRDefault="0008139E" w:rsidP="0008139E">
      <w:r>
        <w:t>This is a default setting. It can be over-ridden by individual menu options.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08139E" w:rsidTr="0085310A">
        <w:trPr>
          <w:cnfStyle w:val="100000000000"/>
        </w:trPr>
        <w:tc>
          <w:tcPr>
            <w:cnfStyle w:val="001000000000"/>
            <w:tcW w:w="1384" w:type="dxa"/>
          </w:tcPr>
          <w:p w:rsidR="0008139E" w:rsidRDefault="0008139E" w:rsidP="0085310A">
            <w:r>
              <w:t>Parameter</w:t>
            </w:r>
          </w:p>
        </w:tc>
        <w:tc>
          <w:tcPr>
            <w:tcW w:w="2552" w:type="dxa"/>
          </w:tcPr>
          <w:p w:rsidR="0008139E" w:rsidRDefault="0008139E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08139E" w:rsidRDefault="0008139E" w:rsidP="0085310A">
            <w:pPr>
              <w:cnfStyle w:val="100000000000"/>
            </w:pPr>
            <w:r>
              <w:t>Comment</w:t>
            </w:r>
          </w:p>
        </w:tc>
      </w:tr>
      <w:tr w:rsidR="00AB1DE8" w:rsidRPr="00AB1DE8" w:rsidTr="0085310A">
        <w:trPr>
          <w:cnfStyle w:val="000000100000"/>
        </w:trPr>
        <w:tc>
          <w:tcPr>
            <w:cnfStyle w:val="001000000000"/>
            <w:tcW w:w="1384" w:type="dxa"/>
          </w:tcPr>
          <w:p w:rsidR="00AB1DE8" w:rsidRPr="00AB1DE8" w:rsidRDefault="00AB1DE8" w:rsidP="0085310A">
            <w:pPr>
              <w:rPr>
                <w:b w:val="0"/>
              </w:rPr>
            </w:pPr>
            <w:r w:rsidRPr="00AB1DE8"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AB1DE8" w:rsidRPr="00AB1DE8" w:rsidRDefault="00AB1DE8" w:rsidP="0085310A">
            <w:pPr>
              <w:cnfStyle w:val="000000100000"/>
            </w:pPr>
          </w:p>
        </w:tc>
        <w:tc>
          <w:tcPr>
            <w:tcW w:w="5306" w:type="dxa"/>
          </w:tcPr>
          <w:p w:rsidR="00AB1DE8" w:rsidRPr="00AB1DE8" w:rsidRDefault="00AB1DE8" w:rsidP="0085310A">
            <w:pPr>
              <w:cnfStyle w:val="000000100000"/>
            </w:pPr>
            <w:r>
              <w:rPr>
                <w:bCs/>
              </w:rPr>
              <w:t xml:space="preserve">Probably best to leave blank in </w:t>
            </w:r>
            <w:r w:rsidR="00074DB2">
              <w:rPr>
                <w:bCs/>
              </w:rPr>
              <w:t>Autorun</w:t>
            </w:r>
            <w:r>
              <w:rPr>
                <w:bCs/>
              </w:rPr>
              <w:t>.ini.</w:t>
            </w:r>
          </w:p>
        </w:tc>
      </w:tr>
      <w:tr w:rsidR="0008139E" w:rsidRPr="00AB1DE8" w:rsidTr="0085310A">
        <w:tc>
          <w:tcPr>
            <w:cnfStyle w:val="001000000000"/>
            <w:tcW w:w="1384" w:type="dxa"/>
          </w:tcPr>
          <w:p w:rsidR="0008139E" w:rsidRPr="00AB1DE8" w:rsidRDefault="0008139E" w:rsidP="0085310A">
            <w:pPr>
              <w:rPr>
                <w:b w:val="0"/>
              </w:rPr>
            </w:pPr>
            <w:r w:rsidRPr="00AB1DE8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08139E" w:rsidRPr="00AB1DE8" w:rsidRDefault="0008139E" w:rsidP="0085310A">
            <w:pPr>
              <w:cnfStyle w:val="000000000000"/>
            </w:pPr>
            <w:r w:rsidRPr="00AB1DE8">
              <w:t>Left</w:t>
            </w:r>
          </w:p>
        </w:tc>
        <w:tc>
          <w:tcPr>
            <w:tcW w:w="5306" w:type="dxa"/>
          </w:tcPr>
          <w:p w:rsidR="0008139E" w:rsidRPr="00AB1DE8" w:rsidRDefault="0008139E" w:rsidP="0085310A">
            <w:pPr>
              <w:cnfStyle w:val="000000000000"/>
            </w:pPr>
            <w:r w:rsidRPr="00AB1DE8">
              <w:t>Can be Left, Right or Justified.</w:t>
            </w:r>
          </w:p>
        </w:tc>
      </w:tr>
      <w:tr w:rsidR="0008139E" w:rsidRPr="00AB1DE8" w:rsidTr="0085310A">
        <w:trPr>
          <w:cnfStyle w:val="000000100000"/>
        </w:trPr>
        <w:tc>
          <w:tcPr>
            <w:cnfStyle w:val="001000000000"/>
            <w:tcW w:w="1384" w:type="dxa"/>
          </w:tcPr>
          <w:p w:rsidR="0008139E" w:rsidRPr="00AB1DE8" w:rsidRDefault="0008139E" w:rsidP="0085310A">
            <w:pPr>
              <w:rPr>
                <w:b w:val="0"/>
              </w:rPr>
            </w:pPr>
            <w:r w:rsidRPr="00AB1DE8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08139E" w:rsidRPr="00AB1DE8" w:rsidRDefault="0008139E" w:rsidP="0085310A">
            <w:pPr>
              <w:cnfStyle w:val="000000100000"/>
              <w:rPr>
                <w:bCs/>
              </w:rPr>
            </w:pPr>
            <w:r w:rsidRPr="00AB1DE8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08139E" w:rsidRPr="00AB1DE8" w:rsidRDefault="0008139E" w:rsidP="0085310A">
            <w:pPr>
              <w:cnfStyle w:val="000000100000"/>
              <w:rPr>
                <w:bCs/>
              </w:rPr>
            </w:pPr>
          </w:p>
        </w:tc>
      </w:tr>
      <w:tr w:rsidR="0008139E" w:rsidRPr="00AB1DE8" w:rsidTr="0085310A">
        <w:tc>
          <w:tcPr>
            <w:cnfStyle w:val="001000000000"/>
            <w:tcW w:w="1384" w:type="dxa"/>
          </w:tcPr>
          <w:p w:rsidR="0008139E" w:rsidRPr="00AB1DE8" w:rsidRDefault="0008139E" w:rsidP="0085310A">
            <w:pPr>
              <w:rPr>
                <w:b w:val="0"/>
              </w:rPr>
            </w:pPr>
            <w:r w:rsidRPr="00AB1DE8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08139E" w:rsidRPr="00AB1DE8" w:rsidRDefault="0008139E" w:rsidP="0085310A">
            <w:pPr>
              <w:cnfStyle w:val="000000000000"/>
              <w:rPr>
                <w:bCs/>
              </w:rPr>
            </w:pPr>
            <w:r w:rsidRPr="00AB1DE8">
              <w:rPr>
                <w:bCs/>
              </w:rPr>
              <w:t>14</w:t>
            </w:r>
          </w:p>
        </w:tc>
        <w:tc>
          <w:tcPr>
            <w:tcW w:w="5306" w:type="dxa"/>
          </w:tcPr>
          <w:p w:rsidR="0008139E" w:rsidRPr="00AB1DE8" w:rsidRDefault="0008139E" w:rsidP="0085310A">
            <w:pPr>
              <w:cnfStyle w:val="000000000000"/>
              <w:rPr>
                <w:bCs/>
              </w:rPr>
            </w:pPr>
          </w:p>
        </w:tc>
      </w:tr>
      <w:tr w:rsidR="0008139E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>
              <w:rPr>
                <w:b w:val="0"/>
              </w:rPr>
              <w:lastRenderedPageBreak/>
              <w:t>Weight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 = Normal weight.</w:t>
            </w:r>
          </w:p>
        </w:tc>
      </w:tr>
      <w:tr w:rsidR="0008139E" w:rsidRPr="002004B4" w:rsidTr="0085310A">
        <w:tc>
          <w:tcPr>
            <w:cnfStyle w:val="001000000000"/>
            <w:tcW w:w="1384" w:type="dxa"/>
          </w:tcPr>
          <w:p w:rsidR="0008139E" w:rsidRPr="0031193B" w:rsidRDefault="0008139E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08139E" w:rsidRPr="0031193B" w:rsidRDefault="0008139E" w:rsidP="0085310A">
            <w:pPr>
              <w:cnfStyle w:val="000000000000"/>
            </w:pPr>
            <w:r>
              <w:t>0,0,0</w:t>
            </w:r>
          </w:p>
        </w:tc>
        <w:tc>
          <w:tcPr>
            <w:tcW w:w="5306" w:type="dxa"/>
          </w:tcPr>
          <w:p w:rsidR="0008139E" w:rsidRPr="0031193B" w:rsidRDefault="0008139E" w:rsidP="0085310A">
            <w:pPr>
              <w:cnfStyle w:val="0000000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</w:tbl>
    <w:p w:rsidR="00F124E7" w:rsidRDefault="00F124E7" w:rsidP="00EA1015"/>
    <w:p w:rsidR="0008139E" w:rsidRDefault="0008139E" w:rsidP="0008139E">
      <w:pPr>
        <w:rPr>
          <w:rStyle w:val="Strong"/>
        </w:rPr>
      </w:pPr>
      <w:r w:rsidRPr="0008139E">
        <w:rPr>
          <w:rStyle w:val="Strong"/>
        </w:rPr>
        <w:t xml:space="preserve">[Text </w:t>
      </w:r>
      <w:r>
        <w:rPr>
          <w:rStyle w:val="Strong"/>
        </w:rPr>
        <w:t>3</w:t>
      </w:r>
      <w:r w:rsidRPr="0008139E">
        <w:rPr>
          <w:rStyle w:val="Strong"/>
        </w:rPr>
        <w:t>]</w:t>
      </w:r>
      <w:r>
        <w:rPr>
          <w:rStyle w:val="Strong"/>
        </w:rPr>
        <w:t xml:space="preserve"> – Right side footer text</w:t>
      </w:r>
    </w:p>
    <w:p w:rsidR="00291014" w:rsidRDefault="0008139E" w:rsidP="00291014">
      <w:r>
        <w:t>The right-side footer text can be used for the CD part number, or left blank if not required.</w:t>
      </w:r>
      <w:r w:rsidR="00291014" w:rsidRPr="00291014">
        <w:t xml:space="preserve"> </w:t>
      </w:r>
    </w:p>
    <w:p w:rsidR="00291014" w:rsidRDefault="00291014" w:rsidP="00291014">
      <w:r>
        <w:t>This is a default setting. It can be over-ridden by individual menu options.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08139E" w:rsidTr="0085310A">
        <w:trPr>
          <w:cnfStyle w:val="100000000000"/>
        </w:trPr>
        <w:tc>
          <w:tcPr>
            <w:cnfStyle w:val="001000000000"/>
            <w:tcW w:w="1384" w:type="dxa"/>
          </w:tcPr>
          <w:p w:rsidR="0008139E" w:rsidRDefault="0008139E" w:rsidP="0085310A">
            <w:r>
              <w:t>Parameter</w:t>
            </w:r>
          </w:p>
        </w:tc>
        <w:tc>
          <w:tcPr>
            <w:tcW w:w="2552" w:type="dxa"/>
          </w:tcPr>
          <w:p w:rsidR="0008139E" w:rsidRDefault="0008139E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08139E" w:rsidRDefault="0008139E" w:rsidP="0085310A">
            <w:pPr>
              <w:cnfStyle w:val="100000000000"/>
            </w:pPr>
            <w:r>
              <w:t>Comment</w:t>
            </w:r>
          </w:p>
        </w:tc>
      </w:tr>
      <w:tr w:rsidR="00AB1DE8" w:rsidRPr="00AB1DE8" w:rsidTr="00F25569">
        <w:trPr>
          <w:cnfStyle w:val="000000100000"/>
        </w:trPr>
        <w:tc>
          <w:tcPr>
            <w:cnfStyle w:val="001000000000"/>
            <w:tcW w:w="1384" w:type="dxa"/>
          </w:tcPr>
          <w:p w:rsidR="00AB1DE8" w:rsidRPr="00AB1DE8" w:rsidRDefault="00AB1DE8" w:rsidP="00F25569">
            <w:pPr>
              <w:rPr>
                <w:b w:val="0"/>
              </w:rPr>
            </w:pPr>
            <w:r w:rsidRPr="00AB1DE8"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AB1DE8" w:rsidRPr="00AB1DE8" w:rsidRDefault="00AB1DE8" w:rsidP="00F25569">
            <w:pPr>
              <w:cnfStyle w:val="000000100000"/>
            </w:pPr>
          </w:p>
        </w:tc>
        <w:tc>
          <w:tcPr>
            <w:tcW w:w="5306" w:type="dxa"/>
          </w:tcPr>
          <w:p w:rsidR="00AB1DE8" w:rsidRPr="00AB1DE8" w:rsidRDefault="00AB1DE8" w:rsidP="00F25569">
            <w:pPr>
              <w:cnfStyle w:val="000000100000"/>
            </w:pPr>
            <w:r>
              <w:rPr>
                <w:bCs/>
              </w:rPr>
              <w:t xml:space="preserve">Probably best to leave blank in </w:t>
            </w:r>
            <w:r w:rsidR="00074DB2">
              <w:rPr>
                <w:bCs/>
              </w:rPr>
              <w:t>Autorun</w:t>
            </w:r>
            <w:r>
              <w:rPr>
                <w:bCs/>
              </w:rPr>
              <w:t>.ini.</w:t>
            </w:r>
          </w:p>
        </w:tc>
      </w:tr>
      <w:tr w:rsidR="0008139E" w:rsidRPr="002004B4" w:rsidTr="0085310A"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 w:rsidRPr="002004B4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000000"/>
            </w:pPr>
            <w:r>
              <w:t>Right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000000"/>
            </w:pPr>
            <w:r w:rsidRPr="002004B4">
              <w:t>Can be Left, Right or Justified.</w:t>
            </w:r>
          </w:p>
        </w:tc>
      </w:tr>
      <w:tr w:rsidR="0008139E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 w:rsidRPr="002004B4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  <w:r w:rsidRPr="002004B4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</w:p>
        </w:tc>
      </w:tr>
      <w:tr w:rsidR="0008139E" w:rsidRPr="002004B4" w:rsidTr="0085310A"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 w:rsidRPr="002004B4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000000"/>
              <w:rPr>
                <w:bCs/>
              </w:rPr>
            </w:pPr>
          </w:p>
        </w:tc>
      </w:tr>
      <w:tr w:rsidR="0008139E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 = Normal weight.</w:t>
            </w:r>
          </w:p>
        </w:tc>
      </w:tr>
      <w:tr w:rsidR="0008139E" w:rsidRPr="002004B4" w:rsidTr="0085310A">
        <w:tc>
          <w:tcPr>
            <w:cnfStyle w:val="001000000000"/>
            <w:tcW w:w="1384" w:type="dxa"/>
          </w:tcPr>
          <w:p w:rsidR="0008139E" w:rsidRPr="0031193B" w:rsidRDefault="0008139E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08139E" w:rsidRPr="0031193B" w:rsidRDefault="0008139E" w:rsidP="0085310A">
            <w:pPr>
              <w:cnfStyle w:val="000000000000"/>
            </w:pPr>
            <w:r>
              <w:t>0,0,0</w:t>
            </w:r>
          </w:p>
        </w:tc>
        <w:tc>
          <w:tcPr>
            <w:tcW w:w="5306" w:type="dxa"/>
          </w:tcPr>
          <w:p w:rsidR="0008139E" w:rsidRPr="0031193B" w:rsidRDefault="0008139E" w:rsidP="0085310A">
            <w:pPr>
              <w:cnfStyle w:val="0000000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</w:tbl>
    <w:p w:rsidR="0008139E" w:rsidRDefault="0008139E" w:rsidP="00EA1015"/>
    <w:p w:rsidR="0008139E" w:rsidRDefault="0008139E" w:rsidP="0008139E">
      <w:pPr>
        <w:rPr>
          <w:rStyle w:val="Strong"/>
        </w:rPr>
      </w:pPr>
      <w:r w:rsidRPr="0008139E">
        <w:rPr>
          <w:rStyle w:val="Strong"/>
        </w:rPr>
        <w:t xml:space="preserve">[Text </w:t>
      </w:r>
      <w:r>
        <w:rPr>
          <w:rStyle w:val="Strong"/>
        </w:rPr>
        <w:t>4</w:t>
      </w:r>
      <w:r w:rsidRPr="0008139E">
        <w:rPr>
          <w:rStyle w:val="Strong"/>
        </w:rPr>
        <w:t>]</w:t>
      </w:r>
      <w:r>
        <w:rPr>
          <w:rStyle w:val="Strong"/>
        </w:rPr>
        <w:t xml:space="preserve"> – </w:t>
      </w:r>
      <w:r w:rsidR="000E5A39">
        <w:rPr>
          <w:rStyle w:val="Strong"/>
        </w:rPr>
        <w:t>Rollover</w:t>
      </w:r>
      <w:r>
        <w:rPr>
          <w:rStyle w:val="Strong"/>
        </w:rPr>
        <w:t xml:space="preserve"> text</w:t>
      </w:r>
    </w:p>
    <w:p w:rsidR="00291014" w:rsidRDefault="00291014" w:rsidP="00291014">
      <w:r>
        <w:t>This is a default setting. It can be over-ridden by individual menu options.</w:t>
      </w:r>
    </w:p>
    <w:p w:rsidR="0008139E" w:rsidRDefault="0008139E" w:rsidP="0008139E">
      <w:r>
        <w:t>This controls the display of the rollover text which describes the menu option the mouse is over.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08139E" w:rsidTr="0085310A">
        <w:trPr>
          <w:cnfStyle w:val="100000000000"/>
        </w:trPr>
        <w:tc>
          <w:tcPr>
            <w:cnfStyle w:val="001000000000"/>
            <w:tcW w:w="1384" w:type="dxa"/>
          </w:tcPr>
          <w:p w:rsidR="0008139E" w:rsidRDefault="0008139E" w:rsidP="0085310A">
            <w:r>
              <w:t>Parameter</w:t>
            </w:r>
          </w:p>
        </w:tc>
        <w:tc>
          <w:tcPr>
            <w:tcW w:w="2552" w:type="dxa"/>
          </w:tcPr>
          <w:p w:rsidR="0008139E" w:rsidRDefault="0008139E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08139E" w:rsidRDefault="0008139E" w:rsidP="0085310A">
            <w:pPr>
              <w:cnfStyle w:val="100000000000"/>
            </w:pPr>
            <w:r>
              <w:t>Comment</w:t>
            </w:r>
          </w:p>
        </w:tc>
      </w:tr>
      <w:tr w:rsidR="0008139E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 w:rsidRPr="002004B4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100000"/>
            </w:pPr>
            <w:r>
              <w:t>Left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100000"/>
            </w:pPr>
            <w:r w:rsidRPr="002004B4">
              <w:t>Can be Left, Right or Justified.</w:t>
            </w:r>
          </w:p>
        </w:tc>
      </w:tr>
      <w:tr w:rsidR="0008139E" w:rsidRPr="002004B4" w:rsidTr="0085310A"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 w:rsidRPr="002004B4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000000"/>
              <w:rPr>
                <w:bCs/>
              </w:rPr>
            </w:pPr>
            <w:r w:rsidRPr="002004B4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000000"/>
              <w:rPr>
                <w:bCs/>
              </w:rPr>
            </w:pPr>
          </w:p>
        </w:tc>
      </w:tr>
      <w:tr w:rsidR="0008139E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 w:rsidRPr="002004B4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100000"/>
              <w:rPr>
                <w:bCs/>
              </w:rPr>
            </w:pPr>
          </w:p>
        </w:tc>
      </w:tr>
      <w:tr w:rsidR="0008139E" w:rsidRPr="002004B4" w:rsidTr="0085310A">
        <w:tc>
          <w:tcPr>
            <w:cnfStyle w:val="001000000000"/>
            <w:tcW w:w="1384" w:type="dxa"/>
          </w:tcPr>
          <w:p w:rsidR="0008139E" w:rsidRPr="002004B4" w:rsidRDefault="0008139E" w:rsidP="0085310A">
            <w:pPr>
              <w:rPr>
                <w:b w:val="0"/>
              </w:rPr>
            </w:pPr>
            <w:r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08139E" w:rsidRPr="002004B4" w:rsidRDefault="0008139E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5306" w:type="dxa"/>
          </w:tcPr>
          <w:p w:rsidR="0008139E" w:rsidRPr="002004B4" w:rsidRDefault="0008139E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400 = Normal weight.</w:t>
            </w:r>
          </w:p>
        </w:tc>
      </w:tr>
      <w:tr w:rsidR="0008139E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08139E" w:rsidRPr="0031193B" w:rsidRDefault="0008139E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08139E" w:rsidRPr="0031193B" w:rsidRDefault="0008139E" w:rsidP="0085310A">
            <w:pPr>
              <w:cnfStyle w:val="000000100000"/>
            </w:pPr>
            <w:r>
              <w:t>0,0,0</w:t>
            </w:r>
          </w:p>
        </w:tc>
        <w:tc>
          <w:tcPr>
            <w:tcW w:w="5306" w:type="dxa"/>
          </w:tcPr>
          <w:p w:rsidR="0008139E" w:rsidRPr="0031193B" w:rsidRDefault="0008139E" w:rsidP="0085310A">
            <w:pPr>
              <w:cnfStyle w:val="000000100000"/>
            </w:pPr>
            <w:r>
              <w:t xml:space="preserve">RGB values. 0,0,0 </w:t>
            </w:r>
            <w:r w:rsidR="006B0D5A">
              <w:t>= black</w:t>
            </w:r>
            <w:r>
              <w:t>.</w:t>
            </w:r>
          </w:p>
        </w:tc>
      </w:tr>
    </w:tbl>
    <w:p w:rsidR="0008139E" w:rsidRDefault="0008139E" w:rsidP="0008139E"/>
    <w:p w:rsidR="0008139E" w:rsidRDefault="0008139E" w:rsidP="00EA1015"/>
    <w:p w:rsidR="00CC0A6D" w:rsidRDefault="00CC0A6D">
      <w:r>
        <w:br w:type="page"/>
      </w:r>
    </w:p>
    <w:p w:rsidR="00CC0A6D" w:rsidRDefault="00CC0A6D" w:rsidP="00CC0A6D">
      <w:pPr>
        <w:pStyle w:val="Heading3"/>
      </w:pPr>
      <w:r>
        <w:lastRenderedPageBreak/>
        <w:t>3. MainMenu.ini</w:t>
      </w:r>
    </w:p>
    <w:p w:rsidR="0008139E" w:rsidRDefault="0085310A" w:rsidP="00EA1015">
      <w:r>
        <w:t>The menus use default settings from AutoRun.ini unless over-ridden here.</w:t>
      </w:r>
    </w:p>
    <w:p w:rsidR="00FB2B8C" w:rsidRDefault="00FB2B8C" w:rsidP="0085310A">
      <w:pPr>
        <w:rPr>
          <w:rStyle w:val="Strong"/>
        </w:rPr>
      </w:pPr>
    </w:p>
    <w:p w:rsidR="0085310A" w:rsidRPr="008116D2" w:rsidRDefault="0085310A" w:rsidP="0085310A">
      <w:pPr>
        <w:rPr>
          <w:rStyle w:val="Strong"/>
        </w:rPr>
      </w:pPr>
      <w:r w:rsidRPr="008116D2">
        <w:rPr>
          <w:rStyle w:val="Strong"/>
        </w:rPr>
        <w:t>[Text</w:t>
      </w:r>
      <w:r>
        <w:rPr>
          <w:rStyle w:val="Strong"/>
        </w:rPr>
        <w:t xml:space="preserve"> </w:t>
      </w:r>
      <w:r w:rsidRPr="008116D2">
        <w:rPr>
          <w:rStyle w:val="Strong"/>
        </w:rPr>
        <w:t xml:space="preserve"> 1]</w:t>
      </w:r>
      <w:r>
        <w:rPr>
          <w:rStyle w:val="Strong"/>
        </w:rPr>
        <w:t xml:space="preserve"> – menu title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85310A" w:rsidTr="0085310A">
        <w:trPr>
          <w:cnfStyle w:val="100000000000"/>
        </w:trPr>
        <w:tc>
          <w:tcPr>
            <w:cnfStyle w:val="001000000000"/>
            <w:tcW w:w="1384" w:type="dxa"/>
          </w:tcPr>
          <w:p w:rsidR="0085310A" w:rsidRDefault="0085310A" w:rsidP="0085310A">
            <w:r>
              <w:t>Parameter</w:t>
            </w:r>
          </w:p>
        </w:tc>
        <w:tc>
          <w:tcPr>
            <w:tcW w:w="2552" w:type="dxa"/>
          </w:tcPr>
          <w:p w:rsidR="0085310A" w:rsidRDefault="0085310A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85310A" w:rsidRDefault="0085310A" w:rsidP="0085310A">
            <w:pPr>
              <w:cnfStyle w:val="100000000000"/>
            </w:pPr>
            <w:r>
              <w:t>Comment</w:t>
            </w:r>
          </w:p>
        </w:tc>
      </w:tr>
      <w:tr w:rsidR="0085310A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 w:rsidRPr="002004B4"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  <w:r w:rsidRPr="002004B4">
              <w:rPr>
                <w:bCs/>
              </w:rPr>
              <w:t>UniVerse Clients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  <w:r w:rsidRPr="002004B4">
              <w:rPr>
                <w:bCs/>
              </w:rPr>
              <w:t>The menu title.</w:t>
            </w:r>
          </w:p>
        </w:tc>
      </w:tr>
      <w:tr w:rsidR="0085310A" w:rsidRPr="002004B4" w:rsidTr="0085310A"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 w:rsidRPr="002004B4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000000"/>
            </w:pPr>
            <w:r w:rsidRPr="002004B4">
              <w:t>Left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000000"/>
            </w:pPr>
            <w:r w:rsidRPr="002004B4">
              <w:t>Can be Left, Right or Justified.</w:t>
            </w:r>
          </w:p>
        </w:tc>
      </w:tr>
      <w:tr w:rsidR="0085310A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 w:rsidRPr="002004B4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  <w:r w:rsidRPr="002004B4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</w:p>
        </w:tc>
      </w:tr>
      <w:tr w:rsidR="0085310A" w:rsidRPr="002004B4" w:rsidTr="0085310A"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 w:rsidRPr="002004B4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000000"/>
              <w:rPr>
                <w:bCs/>
              </w:rPr>
            </w:pPr>
          </w:p>
        </w:tc>
      </w:tr>
      <w:tr w:rsidR="0085310A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400 = Normal weight.</w:t>
            </w:r>
          </w:p>
        </w:tc>
      </w:tr>
      <w:tr w:rsidR="0085310A" w:rsidRPr="002004B4" w:rsidTr="0085310A">
        <w:tc>
          <w:tcPr>
            <w:cnfStyle w:val="001000000000"/>
            <w:tcW w:w="1384" w:type="dxa"/>
          </w:tcPr>
          <w:p w:rsidR="0085310A" w:rsidRPr="0031193B" w:rsidRDefault="0085310A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85310A" w:rsidRPr="0031193B" w:rsidRDefault="0085310A" w:rsidP="0085310A">
            <w:pPr>
              <w:cnfStyle w:val="000000000000"/>
            </w:pPr>
            <w:r>
              <w:t>0,0,0</w:t>
            </w:r>
          </w:p>
        </w:tc>
        <w:tc>
          <w:tcPr>
            <w:tcW w:w="5306" w:type="dxa"/>
          </w:tcPr>
          <w:p w:rsidR="0085310A" w:rsidRPr="0031193B" w:rsidRDefault="003752FD" w:rsidP="0085310A">
            <w:pPr>
              <w:cnfStyle w:val="000000000000"/>
            </w:pPr>
            <w:r>
              <w:t>RGB values. 0,0,0 =</w:t>
            </w:r>
            <w:r w:rsidR="0085310A">
              <w:t xml:space="preserve"> black.</w:t>
            </w:r>
          </w:p>
        </w:tc>
      </w:tr>
    </w:tbl>
    <w:p w:rsidR="0085310A" w:rsidRDefault="0085310A" w:rsidP="0085310A"/>
    <w:p w:rsidR="0085310A" w:rsidRDefault="0085310A" w:rsidP="0085310A">
      <w:pPr>
        <w:rPr>
          <w:rStyle w:val="Strong"/>
        </w:rPr>
      </w:pPr>
      <w:r w:rsidRPr="0008139E">
        <w:rPr>
          <w:rStyle w:val="Strong"/>
        </w:rPr>
        <w:t xml:space="preserve"> [Text 2]</w:t>
      </w:r>
      <w:r>
        <w:rPr>
          <w:rStyle w:val="Strong"/>
        </w:rPr>
        <w:t xml:space="preserve"> – Left side footer text</w:t>
      </w:r>
    </w:p>
    <w:p w:rsidR="0085310A" w:rsidRDefault="0085310A" w:rsidP="0085310A">
      <w:r>
        <w:t>The left-side footer text can be used for the release date on the main menu, and to show the menu tree on sub-menus.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85310A" w:rsidTr="0085310A">
        <w:trPr>
          <w:cnfStyle w:val="100000000000"/>
        </w:trPr>
        <w:tc>
          <w:tcPr>
            <w:cnfStyle w:val="001000000000"/>
            <w:tcW w:w="1384" w:type="dxa"/>
          </w:tcPr>
          <w:p w:rsidR="0085310A" w:rsidRDefault="0085310A" w:rsidP="0085310A">
            <w:r>
              <w:t>Parameter</w:t>
            </w:r>
          </w:p>
        </w:tc>
        <w:tc>
          <w:tcPr>
            <w:tcW w:w="2552" w:type="dxa"/>
          </w:tcPr>
          <w:p w:rsidR="0085310A" w:rsidRDefault="0085310A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85310A" w:rsidRDefault="0085310A" w:rsidP="0085310A">
            <w:pPr>
              <w:cnfStyle w:val="100000000000"/>
            </w:pPr>
            <w:r>
              <w:t>Comment</w:t>
            </w:r>
          </w:p>
        </w:tc>
      </w:tr>
      <w:tr w:rsidR="0085310A" w:rsidRPr="0085310A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>
              <w:rPr>
                <w:b w:val="0"/>
              </w:rPr>
              <w:t>T</w:t>
            </w:r>
            <w:r w:rsidRPr="0085310A">
              <w:rPr>
                <w:b w:val="0"/>
              </w:rPr>
              <w:t>ext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100000"/>
            </w:pPr>
            <w:r>
              <w:t>June 2010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100000"/>
            </w:pPr>
            <w:r>
              <w:t>Can be any value, or blank if not required.</w:t>
            </w:r>
          </w:p>
        </w:tc>
      </w:tr>
      <w:tr w:rsidR="0085310A" w:rsidRPr="0085310A" w:rsidTr="0085310A"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000000"/>
            </w:pPr>
            <w:r w:rsidRPr="0085310A">
              <w:t>Left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000000"/>
            </w:pPr>
            <w:r w:rsidRPr="0085310A">
              <w:t>Can be Left, Right or Justified.</w:t>
            </w:r>
          </w:p>
        </w:tc>
      </w:tr>
      <w:tr w:rsidR="0085310A" w:rsidRPr="0085310A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  <w:r w:rsidRPr="0085310A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</w:p>
        </w:tc>
      </w:tr>
      <w:tr w:rsidR="0085310A" w:rsidRPr="0085310A" w:rsidTr="0085310A"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000000"/>
              <w:rPr>
                <w:bCs/>
              </w:rPr>
            </w:pPr>
            <w:r w:rsidRPr="0085310A">
              <w:rPr>
                <w:bCs/>
              </w:rPr>
              <w:t>14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000000"/>
              <w:rPr>
                <w:bCs/>
              </w:rPr>
            </w:pPr>
          </w:p>
        </w:tc>
      </w:tr>
      <w:tr w:rsidR="0085310A" w:rsidRPr="0085310A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  <w:r w:rsidRPr="0085310A">
              <w:rPr>
                <w:bCs/>
              </w:rPr>
              <w:t>400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  <w:r w:rsidRPr="0085310A">
              <w:rPr>
                <w:bCs/>
              </w:rPr>
              <w:t>400 = Normal weight.</w:t>
            </w:r>
          </w:p>
        </w:tc>
      </w:tr>
      <w:tr w:rsidR="0085310A" w:rsidRPr="0085310A" w:rsidTr="0085310A"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000000"/>
            </w:pPr>
            <w:r w:rsidRPr="0085310A">
              <w:t>0,0,0</w:t>
            </w:r>
          </w:p>
        </w:tc>
        <w:tc>
          <w:tcPr>
            <w:tcW w:w="5306" w:type="dxa"/>
          </w:tcPr>
          <w:p w:rsidR="0085310A" w:rsidRPr="0085310A" w:rsidRDefault="003752FD" w:rsidP="003752FD">
            <w:pPr>
              <w:cnfStyle w:val="000000000000"/>
            </w:pPr>
            <w:r>
              <w:t>RGB values. 0,0,0 =</w:t>
            </w:r>
            <w:r w:rsidR="0085310A" w:rsidRPr="0085310A">
              <w:t xml:space="preserve"> black.</w:t>
            </w:r>
          </w:p>
        </w:tc>
      </w:tr>
    </w:tbl>
    <w:p w:rsidR="0085310A" w:rsidRDefault="0085310A" w:rsidP="0085310A"/>
    <w:p w:rsidR="0085310A" w:rsidRDefault="0085310A" w:rsidP="0085310A">
      <w:pPr>
        <w:rPr>
          <w:rStyle w:val="Strong"/>
        </w:rPr>
      </w:pPr>
      <w:r w:rsidRPr="0008139E">
        <w:rPr>
          <w:rStyle w:val="Strong"/>
        </w:rPr>
        <w:t xml:space="preserve">[Text </w:t>
      </w:r>
      <w:r>
        <w:rPr>
          <w:rStyle w:val="Strong"/>
        </w:rPr>
        <w:t>3</w:t>
      </w:r>
      <w:r w:rsidRPr="0008139E">
        <w:rPr>
          <w:rStyle w:val="Strong"/>
        </w:rPr>
        <w:t>]</w:t>
      </w:r>
      <w:r>
        <w:rPr>
          <w:rStyle w:val="Strong"/>
        </w:rPr>
        <w:t xml:space="preserve"> – Right side footer text</w:t>
      </w:r>
    </w:p>
    <w:p w:rsidR="0085310A" w:rsidRDefault="0085310A" w:rsidP="0085310A">
      <w:r>
        <w:t>The right-side footer text can be used for the CD part number, or left blank if not required.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85310A" w:rsidTr="0085310A">
        <w:trPr>
          <w:cnfStyle w:val="100000000000"/>
        </w:trPr>
        <w:tc>
          <w:tcPr>
            <w:cnfStyle w:val="001000000000"/>
            <w:tcW w:w="1384" w:type="dxa"/>
          </w:tcPr>
          <w:p w:rsidR="0085310A" w:rsidRDefault="0085310A" w:rsidP="0085310A">
            <w:r>
              <w:t>Parameter</w:t>
            </w:r>
          </w:p>
        </w:tc>
        <w:tc>
          <w:tcPr>
            <w:tcW w:w="2552" w:type="dxa"/>
          </w:tcPr>
          <w:p w:rsidR="0085310A" w:rsidRDefault="0085310A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85310A" w:rsidRDefault="0085310A" w:rsidP="0085310A">
            <w:pPr>
              <w:cnfStyle w:val="100000000000"/>
            </w:pPr>
            <w:r>
              <w:t>Comment</w:t>
            </w:r>
          </w:p>
        </w:tc>
      </w:tr>
      <w:tr w:rsidR="0085310A" w:rsidRPr="0085310A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>
              <w:rPr>
                <w:b w:val="0"/>
              </w:rPr>
              <w:t>Text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100000"/>
            </w:pPr>
          </w:p>
        </w:tc>
        <w:tc>
          <w:tcPr>
            <w:tcW w:w="5306" w:type="dxa"/>
          </w:tcPr>
          <w:p w:rsidR="0085310A" w:rsidRPr="0085310A" w:rsidRDefault="0016082B" w:rsidP="0085310A">
            <w:pPr>
              <w:cnfStyle w:val="000000100000"/>
            </w:pPr>
            <w:r>
              <w:t xml:space="preserve">Might be the CD part number. </w:t>
            </w:r>
            <w:r w:rsidR="0085310A">
              <w:t>Blank if not used</w:t>
            </w:r>
            <w:r>
              <w:t>.</w:t>
            </w:r>
          </w:p>
        </w:tc>
      </w:tr>
      <w:tr w:rsidR="0085310A" w:rsidRPr="0085310A" w:rsidTr="0085310A"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000000"/>
            </w:pPr>
            <w:r w:rsidRPr="0085310A">
              <w:t>Right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000000"/>
            </w:pPr>
            <w:r w:rsidRPr="0085310A">
              <w:t>Can be Left, Right or Justified.</w:t>
            </w:r>
          </w:p>
        </w:tc>
      </w:tr>
      <w:tr w:rsidR="0085310A" w:rsidRPr="0085310A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  <w:r w:rsidRPr="0085310A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</w:p>
        </w:tc>
      </w:tr>
      <w:tr w:rsidR="0085310A" w:rsidRPr="0085310A" w:rsidTr="0085310A"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000000"/>
              <w:rPr>
                <w:bCs/>
              </w:rPr>
            </w:pPr>
            <w:r w:rsidRPr="0085310A">
              <w:rPr>
                <w:bCs/>
              </w:rPr>
              <w:t>14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000000"/>
              <w:rPr>
                <w:bCs/>
              </w:rPr>
            </w:pPr>
          </w:p>
        </w:tc>
      </w:tr>
      <w:tr w:rsidR="0085310A" w:rsidRPr="0085310A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  <w:r w:rsidRPr="0085310A">
              <w:rPr>
                <w:bCs/>
              </w:rPr>
              <w:t>400</w:t>
            </w:r>
          </w:p>
        </w:tc>
        <w:tc>
          <w:tcPr>
            <w:tcW w:w="5306" w:type="dxa"/>
          </w:tcPr>
          <w:p w:rsidR="0085310A" w:rsidRPr="0085310A" w:rsidRDefault="0085310A" w:rsidP="0085310A">
            <w:pPr>
              <w:cnfStyle w:val="000000100000"/>
              <w:rPr>
                <w:bCs/>
              </w:rPr>
            </w:pPr>
            <w:r w:rsidRPr="0085310A">
              <w:rPr>
                <w:bCs/>
              </w:rPr>
              <w:t>400 = Normal weight.</w:t>
            </w:r>
          </w:p>
        </w:tc>
      </w:tr>
      <w:tr w:rsidR="0085310A" w:rsidRPr="0085310A" w:rsidTr="0085310A">
        <w:tc>
          <w:tcPr>
            <w:cnfStyle w:val="001000000000"/>
            <w:tcW w:w="1384" w:type="dxa"/>
          </w:tcPr>
          <w:p w:rsidR="0085310A" w:rsidRPr="0085310A" w:rsidRDefault="0085310A" w:rsidP="0085310A">
            <w:pPr>
              <w:rPr>
                <w:b w:val="0"/>
              </w:rPr>
            </w:pPr>
            <w:r w:rsidRPr="0085310A"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85310A" w:rsidRPr="0085310A" w:rsidRDefault="0085310A" w:rsidP="0085310A">
            <w:pPr>
              <w:cnfStyle w:val="000000000000"/>
            </w:pPr>
            <w:r w:rsidRPr="0085310A">
              <w:t>0,0,0</w:t>
            </w:r>
          </w:p>
        </w:tc>
        <w:tc>
          <w:tcPr>
            <w:tcW w:w="5306" w:type="dxa"/>
          </w:tcPr>
          <w:p w:rsidR="0085310A" w:rsidRPr="0085310A" w:rsidRDefault="0085310A" w:rsidP="003752FD">
            <w:pPr>
              <w:cnfStyle w:val="000000000000"/>
            </w:pPr>
            <w:r w:rsidRPr="0085310A">
              <w:t>RGB values. 0,0,0</w:t>
            </w:r>
            <w:r w:rsidR="003752FD">
              <w:t xml:space="preserve"> =</w:t>
            </w:r>
            <w:r w:rsidRPr="0085310A">
              <w:t xml:space="preserve"> black.</w:t>
            </w:r>
          </w:p>
        </w:tc>
      </w:tr>
    </w:tbl>
    <w:p w:rsidR="0085310A" w:rsidRDefault="0085310A" w:rsidP="0085310A"/>
    <w:p w:rsidR="0085310A" w:rsidRDefault="0085310A" w:rsidP="0085310A">
      <w:pPr>
        <w:rPr>
          <w:rStyle w:val="Strong"/>
        </w:rPr>
      </w:pPr>
      <w:r>
        <w:rPr>
          <w:rStyle w:val="Strong"/>
        </w:rPr>
        <w:lastRenderedPageBreak/>
        <w:t>[Option n</w:t>
      </w:r>
      <w:r w:rsidRPr="00F124E7">
        <w:rPr>
          <w:rStyle w:val="Strong"/>
        </w:rPr>
        <w:t>]</w:t>
      </w:r>
      <w:r>
        <w:rPr>
          <w:rStyle w:val="Strong"/>
        </w:rPr>
        <w:t xml:space="preserve"> – menu </w:t>
      </w:r>
      <w:r w:rsidR="00035FD4">
        <w:rPr>
          <w:rStyle w:val="Strong"/>
        </w:rPr>
        <w:t>options appearance</w:t>
      </w:r>
    </w:p>
    <w:p w:rsidR="0085310A" w:rsidRDefault="003752FD" w:rsidP="0085310A">
      <w:r>
        <w:t>Up to 11 menu options can be shown, specified as [Option 1], [Option 2], etc.</w:t>
      </w:r>
      <w:r w:rsidR="00310509">
        <w:t xml:space="preserve"> You can leave lines blank to aid legibility.</w:t>
      </w:r>
    </w:p>
    <w:tbl>
      <w:tblPr>
        <w:tblStyle w:val="LightList-Accent11"/>
        <w:tblW w:w="0" w:type="auto"/>
        <w:tblLook w:val="04A0"/>
      </w:tblPr>
      <w:tblGrid>
        <w:gridCol w:w="1600"/>
        <w:gridCol w:w="2545"/>
        <w:gridCol w:w="5151"/>
      </w:tblGrid>
      <w:tr w:rsidR="0085310A" w:rsidTr="0085310A">
        <w:trPr>
          <w:cnfStyle w:val="100000000000"/>
        </w:trPr>
        <w:tc>
          <w:tcPr>
            <w:cnfStyle w:val="001000000000"/>
            <w:tcW w:w="1600" w:type="dxa"/>
          </w:tcPr>
          <w:p w:rsidR="0085310A" w:rsidRDefault="0085310A" w:rsidP="0085310A">
            <w:r>
              <w:t>Parameter</w:t>
            </w:r>
          </w:p>
        </w:tc>
        <w:tc>
          <w:tcPr>
            <w:tcW w:w="2491" w:type="dxa"/>
          </w:tcPr>
          <w:p w:rsidR="0085310A" w:rsidRDefault="0085310A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151" w:type="dxa"/>
          </w:tcPr>
          <w:p w:rsidR="0085310A" w:rsidRDefault="0085310A" w:rsidP="0085310A">
            <w:pPr>
              <w:cnfStyle w:val="100000000000"/>
            </w:pPr>
            <w:r>
              <w:t>Comment</w:t>
            </w:r>
          </w:p>
        </w:tc>
      </w:tr>
      <w:tr w:rsidR="003752FD" w:rsidRPr="002004B4" w:rsidTr="0085310A">
        <w:trPr>
          <w:cnfStyle w:val="000000100000"/>
        </w:trPr>
        <w:tc>
          <w:tcPr>
            <w:cnfStyle w:val="001000000000"/>
            <w:tcW w:w="1600" w:type="dxa"/>
          </w:tcPr>
          <w:p w:rsidR="003752FD" w:rsidRDefault="003752FD" w:rsidP="003752FD">
            <w:pPr>
              <w:rPr>
                <w:b w:val="0"/>
              </w:rPr>
            </w:pPr>
            <w:r>
              <w:rPr>
                <w:b w:val="0"/>
              </w:rPr>
              <w:t>Text</w:t>
            </w:r>
          </w:p>
        </w:tc>
        <w:tc>
          <w:tcPr>
            <w:tcW w:w="2491" w:type="dxa"/>
          </w:tcPr>
          <w:p w:rsidR="003752FD" w:rsidRDefault="003752FD" w:rsidP="0085310A">
            <w:pPr>
              <w:cnfStyle w:val="000000100000"/>
            </w:pPr>
            <w:r>
              <w:t>Install UniAdmin</w:t>
            </w:r>
          </w:p>
        </w:tc>
        <w:tc>
          <w:tcPr>
            <w:tcW w:w="5151" w:type="dxa"/>
          </w:tcPr>
          <w:p w:rsidR="003752FD" w:rsidRDefault="003752FD" w:rsidP="003752FD">
            <w:pPr>
              <w:cnfStyle w:val="000000100000"/>
            </w:pPr>
            <w:r>
              <w:t>The text for the menu option.</w:t>
            </w:r>
          </w:p>
        </w:tc>
      </w:tr>
      <w:tr w:rsidR="003752FD" w:rsidRPr="0016082B" w:rsidTr="0085310A">
        <w:tc>
          <w:tcPr>
            <w:cnfStyle w:val="001000000000"/>
            <w:tcW w:w="1600" w:type="dxa"/>
          </w:tcPr>
          <w:p w:rsidR="003752FD" w:rsidRPr="0016082B" w:rsidRDefault="003752FD" w:rsidP="0085310A">
            <w:pPr>
              <w:rPr>
                <w:b w:val="0"/>
              </w:rPr>
            </w:pPr>
            <w:r w:rsidRPr="0016082B">
              <w:rPr>
                <w:b w:val="0"/>
              </w:rPr>
              <w:t>Description</w:t>
            </w:r>
          </w:p>
        </w:tc>
        <w:tc>
          <w:tcPr>
            <w:tcW w:w="2491" w:type="dxa"/>
          </w:tcPr>
          <w:p w:rsidR="003752FD" w:rsidRPr="0016082B" w:rsidRDefault="003752FD" w:rsidP="003752FD">
            <w:pPr>
              <w:cnfStyle w:val="000000000000"/>
            </w:pPr>
            <w:r w:rsidRPr="0016082B">
              <w:t>This menu option… &lt;etc&gt;</w:t>
            </w:r>
          </w:p>
        </w:tc>
        <w:tc>
          <w:tcPr>
            <w:tcW w:w="5151" w:type="dxa"/>
          </w:tcPr>
          <w:p w:rsidR="003752FD" w:rsidRPr="0016082B" w:rsidRDefault="003752FD" w:rsidP="0085310A">
            <w:pPr>
              <w:cnfStyle w:val="000000000000"/>
            </w:pPr>
            <w:r w:rsidRPr="0016082B">
              <w:t xml:space="preserve">Rollover text is displayed </w:t>
            </w:r>
            <w:r w:rsidR="00AB1DE8" w:rsidRPr="0016082B">
              <w:t>when the mouse is over the option</w:t>
            </w:r>
          </w:p>
        </w:tc>
      </w:tr>
      <w:tr w:rsidR="0016082B" w:rsidRPr="0016082B" w:rsidTr="0085310A">
        <w:trPr>
          <w:cnfStyle w:val="000000100000"/>
        </w:trPr>
        <w:tc>
          <w:tcPr>
            <w:cnfStyle w:val="001000000000"/>
            <w:tcW w:w="1600" w:type="dxa"/>
          </w:tcPr>
          <w:p w:rsidR="0016082B" w:rsidRDefault="0016082B" w:rsidP="0085310A">
            <w:pPr>
              <w:rPr>
                <w:b w:val="0"/>
              </w:rPr>
            </w:pPr>
            <w:r w:rsidRPr="0016082B">
              <w:rPr>
                <w:b w:val="0"/>
              </w:rPr>
              <w:t>Command</w:t>
            </w:r>
          </w:p>
          <w:p w:rsidR="00C76E21" w:rsidRPr="0016082B" w:rsidRDefault="00C76E21" w:rsidP="00822085">
            <w:pPr>
              <w:rPr>
                <w:b w:val="0"/>
              </w:rPr>
            </w:pPr>
          </w:p>
        </w:tc>
        <w:tc>
          <w:tcPr>
            <w:tcW w:w="2491" w:type="dxa"/>
          </w:tcPr>
          <w:p w:rsidR="0016082B" w:rsidRDefault="00C76E21" w:rsidP="0085310A">
            <w:pPr>
              <w:cnfStyle w:val="000000100000"/>
            </w:pPr>
            <w:r>
              <w:t>Setup.exe</w:t>
            </w:r>
          </w:p>
          <w:p w:rsidR="00C76E21" w:rsidRDefault="00C76E21" w:rsidP="0085310A">
            <w:pPr>
              <w:cnfStyle w:val="000000100000"/>
            </w:pPr>
            <w:r>
              <w:t>UserManual.pdf</w:t>
            </w:r>
          </w:p>
          <w:p w:rsidR="00C76E21" w:rsidRDefault="00C76E21" w:rsidP="0085310A">
            <w:pPr>
              <w:cnfStyle w:val="000000100000"/>
            </w:pPr>
            <w:r>
              <w:t>www.rocketsoftware.com</w:t>
            </w:r>
          </w:p>
          <w:p w:rsidR="00C76E21" w:rsidRPr="0016082B" w:rsidRDefault="00C76E21" w:rsidP="0085310A">
            <w:pPr>
              <w:cnfStyle w:val="000000100000"/>
            </w:pPr>
            <w:r>
              <w:t>Exit</w:t>
            </w:r>
          </w:p>
        </w:tc>
        <w:tc>
          <w:tcPr>
            <w:tcW w:w="5151" w:type="dxa"/>
          </w:tcPr>
          <w:p w:rsidR="0016082B" w:rsidRDefault="00C76E21" w:rsidP="003752FD">
            <w:pPr>
              <w:cnfStyle w:val="000000100000"/>
            </w:pPr>
            <w:r>
              <w:t>Application executable.</w:t>
            </w:r>
          </w:p>
          <w:p w:rsidR="00C76E21" w:rsidRDefault="00C76E21" w:rsidP="003752FD">
            <w:pPr>
              <w:cnfStyle w:val="000000100000"/>
            </w:pPr>
            <w:r>
              <w:t>File name with application association.</w:t>
            </w:r>
          </w:p>
          <w:p w:rsidR="00C76E21" w:rsidRDefault="00C76E21" w:rsidP="003752FD">
            <w:pPr>
              <w:cnfStyle w:val="000000100000"/>
            </w:pPr>
            <w:r>
              <w:t>URL to be displayed in the browser.</w:t>
            </w:r>
          </w:p>
          <w:p w:rsidR="00C76E21" w:rsidRPr="0016082B" w:rsidRDefault="00C76E21" w:rsidP="003752FD">
            <w:pPr>
              <w:cnfStyle w:val="000000100000"/>
            </w:pPr>
            <w:r>
              <w:t>Leaves this menu. Requires next menu as Argument.</w:t>
            </w:r>
          </w:p>
        </w:tc>
      </w:tr>
      <w:tr w:rsidR="0016082B" w:rsidRPr="0016082B" w:rsidTr="0085310A">
        <w:tc>
          <w:tcPr>
            <w:cnfStyle w:val="001000000000"/>
            <w:tcW w:w="1600" w:type="dxa"/>
          </w:tcPr>
          <w:p w:rsidR="0016082B" w:rsidRPr="0016082B" w:rsidRDefault="0016082B" w:rsidP="00822085">
            <w:pPr>
              <w:rPr>
                <w:b w:val="0"/>
              </w:rPr>
            </w:pPr>
            <w:r w:rsidRPr="0016082B">
              <w:rPr>
                <w:b w:val="0"/>
              </w:rPr>
              <w:t>Arguments</w:t>
            </w:r>
          </w:p>
        </w:tc>
        <w:tc>
          <w:tcPr>
            <w:tcW w:w="2491" w:type="dxa"/>
          </w:tcPr>
          <w:p w:rsidR="0016082B" w:rsidRPr="0016082B" w:rsidRDefault="00C76E21" w:rsidP="0085310A">
            <w:pPr>
              <w:cnfStyle w:val="000000000000"/>
            </w:pPr>
            <w:r>
              <w:t>ManualMenu.ini</w:t>
            </w:r>
          </w:p>
        </w:tc>
        <w:tc>
          <w:tcPr>
            <w:tcW w:w="5151" w:type="dxa"/>
          </w:tcPr>
          <w:p w:rsidR="0016082B" w:rsidRPr="0016082B" w:rsidRDefault="00C76E21" w:rsidP="00C76E21">
            <w:pPr>
              <w:cnfStyle w:val="000000000000"/>
            </w:pPr>
            <w:r>
              <w:t>If Command is Exit, the next menu is specified here.</w:t>
            </w:r>
          </w:p>
        </w:tc>
      </w:tr>
      <w:tr w:rsidR="0085310A" w:rsidRPr="0016082B" w:rsidTr="0085310A">
        <w:trPr>
          <w:cnfStyle w:val="000000100000"/>
        </w:trPr>
        <w:tc>
          <w:tcPr>
            <w:cnfStyle w:val="001000000000"/>
            <w:tcW w:w="1600" w:type="dxa"/>
          </w:tcPr>
          <w:p w:rsidR="0085310A" w:rsidRPr="0016082B" w:rsidRDefault="0085310A" w:rsidP="0085310A">
            <w:pPr>
              <w:rPr>
                <w:b w:val="0"/>
              </w:rPr>
            </w:pPr>
            <w:r w:rsidRPr="0016082B">
              <w:rPr>
                <w:b w:val="0"/>
              </w:rPr>
              <w:t>Color</w:t>
            </w:r>
          </w:p>
        </w:tc>
        <w:tc>
          <w:tcPr>
            <w:tcW w:w="2491" w:type="dxa"/>
          </w:tcPr>
          <w:p w:rsidR="0085310A" w:rsidRPr="0016082B" w:rsidRDefault="0085310A" w:rsidP="0085310A">
            <w:pPr>
              <w:cnfStyle w:val="000000100000"/>
            </w:pPr>
            <w:r w:rsidRPr="0016082B">
              <w:t>0,0,0</w:t>
            </w:r>
          </w:p>
        </w:tc>
        <w:tc>
          <w:tcPr>
            <w:tcW w:w="5151" w:type="dxa"/>
          </w:tcPr>
          <w:p w:rsidR="0085310A" w:rsidRPr="0016082B" w:rsidRDefault="003752FD" w:rsidP="003752FD">
            <w:pPr>
              <w:cnfStyle w:val="000000100000"/>
            </w:pPr>
            <w:r w:rsidRPr="0016082B">
              <w:t>RGB values. 0,0,0 =</w:t>
            </w:r>
            <w:r w:rsidR="0085310A" w:rsidRPr="0016082B">
              <w:t xml:space="preserve"> black.</w:t>
            </w:r>
          </w:p>
        </w:tc>
      </w:tr>
      <w:tr w:rsidR="0085310A" w:rsidRPr="0016082B" w:rsidTr="0085310A">
        <w:tc>
          <w:tcPr>
            <w:cnfStyle w:val="001000000000"/>
            <w:tcW w:w="1600" w:type="dxa"/>
          </w:tcPr>
          <w:p w:rsidR="0085310A" w:rsidRPr="0016082B" w:rsidRDefault="0085310A" w:rsidP="0085310A">
            <w:pPr>
              <w:rPr>
                <w:b w:val="0"/>
              </w:rPr>
            </w:pPr>
            <w:r w:rsidRPr="0016082B">
              <w:rPr>
                <w:b w:val="0"/>
              </w:rPr>
              <w:t>HighlightColor</w:t>
            </w:r>
          </w:p>
        </w:tc>
        <w:tc>
          <w:tcPr>
            <w:tcW w:w="2491" w:type="dxa"/>
          </w:tcPr>
          <w:p w:rsidR="0085310A" w:rsidRPr="0016082B" w:rsidRDefault="0085310A" w:rsidP="0085310A">
            <w:pPr>
              <w:cnfStyle w:val="000000000000"/>
              <w:rPr>
                <w:bCs/>
              </w:rPr>
            </w:pPr>
            <w:r w:rsidRPr="0016082B">
              <w:rPr>
                <w:bCs/>
              </w:rPr>
              <w:t>0,0,230</w:t>
            </w:r>
          </w:p>
        </w:tc>
        <w:tc>
          <w:tcPr>
            <w:tcW w:w="5151" w:type="dxa"/>
          </w:tcPr>
          <w:p w:rsidR="0085310A" w:rsidRPr="0016082B" w:rsidRDefault="0085310A" w:rsidP="0085310A">
            <w:pPr>
              <w:cnfStyle w:val="000000000000"/>
              <w:rPr>
                <w:bCs/>
              </w:rPr>
            </w:pPr>
            <w:r w:rsidRPr="0016082B">
              <w:rPr>
                <w:bCs/>
              </w:rPr>
              <w:t>The color when the mouse rolls over the menu option.</w:t>
            </w:r>
          </w:p>
          <w:p w:rsidR="0085310A" w:rsidRPr="0016082B" w:rsidRDefault="0085310A" w:rsidP="0085310A">
            <w:pPr>
              <w:cnfStyle w:val="000000000000"/>
              <w:rPr>
                <w:bCs/>
              </w:rPr>
            </w:pPr>
            <w:r w:rsidRPr="0016082B">
              <w:rPr>
                <w:bCs/>
              </w:rPr>
              <w:t>RGB values. 0,0,230 =</w:t>
            </w:r>
            <w:r w:rsidR="003752FD" w:rsidRPr="0016082B">
              <w:rPr>
                <w:bCs/>
              </w:rPr>
              <w:t xml:space="preserve"> </w:t>
            </w:r>
            <w:r w:rsidRPr="0016082B">
              <w:rPr>
                <w:bCs/>
              </w:rPr>
              <w:t>blue.</w:t>
            </w:r>
          </w:p>
        </w:tc>
      </w:tr>
      <w:tr w:rsidR="0085310A" w:rsidRPr="0016082B" w:rsidTr="0085310A">
        <w:trPr>
          <w:cnfStyle w:val="000000100000"/>
        </w:trPr>
        <w:tc>
          <w:tcPr>
            <w:cnfStyle w:val="001000000000"/>
            <w:tcW w:w="1600" w:type="dxa"/>
          </w:tcPr>
          <w:p w:rsidR="0085310A" w:rsidRPr="0016082B" w:rsidRDefault="0085310A" w:rsidP="0085310A">
            <w:pPr>
              <w:rPr>
                <w:b w:val="0"/>
              </w:rPr>
            </w:pPr>
            <w:r w:rsidRPr="0016082B">
              <w:rPr>
                <w:b w:val="0"/>
              </w:rPr>
              <w:t>SelectionSound</w:t>
            </w:r>
          </w:p>
        </w:tc>
        <w:tc>
          <w:tcPr>
            <w:tcW w:w="2491" w:type="dxa"/>
          </w:tcPr>
          <w:p w:rsidR="0085310A" w:rsidRPr="0016082B" w:rsidRDefault="0085310A" w:rsidP="0085310A">
            <w:pPr>
              <w:cnfStyle w:val="000000100000"/>
              <w:rPr>
                <w:bCs/>
              </w:rPr>
            </w:pPr>
            <w:r w:rsidRPr="0016082B">
              <w:rPr>
                <w:bCs/>
              </w:rPr>
              <w:t>0</w:t>
            </w:r>
          </w:p>
        </w:tc>
        <w:tc>
          <w:tcPr>
            <w:tcW w:w="5151" w:type="dxa"/>
          </w:tcPr>
          <w:p w:rsidR="0085310A" w:rsidRPr="0016082B" w:rsidRDefault="0085310A" w:rsidP="0085310A">
            <w:pPr>
              <w:cnfStyle w:val="000000100000"/>
              <w:rPr>
                <w:bCs/>
              </w:rPr>
            </w:pPr>
            <w:r w:rsidRPr="0016082B">
              <w:rPr>
                <w:bCs/>
              </w:rPr>
              <w:t>0 = no sound when the menu option is clicked.</w:t>
            </w:r>
          </w:p>
          <w:p w:rsidR="0085310A" w:rsidRPr="0016082B" w:rsidRDefault="0085310A" w:rsidP="0085310A">
            <w:pPr>
              <w:cnfStyle w:val="000000100000"/>
              <w:rPr>
                <w:bCs/>
              </w:rPr>
            </w:pPr>
            <w:r w:rsidRPr="0016082B">
              <w:rPr>
                <w:bCs/>
              </w:rPr>
              <w:t>1 = “</w:t>
            </w:r>
            <w:proofErr w:type="spellStart"/>
            <w:r w:rsidRPr="0016082B">
              <w:rPr>
                <w:bCs/>
              </w:rPr>
              <w:t>ker-shlick</w:t>
            </w:r>
            <w:proofErr w:type="spellEnd"/>
            <w:r w:rsidRPr="0016082B">
              <w:rPr>
                <w:bCs/>
              </w:rPr>
              <w:t>”</w:t>
            </w:r>
          </w:p>
          <w:p w:rsidR="0085310A" w:rsidRPr="0016082B" w:rsidRDefault="0085310A" w:rsidP="0085310A">
            <w:pPr>
              <w:cnfStyle w:val="000000100000"/>
              <w:rPr>
                <w:bCs/>
              </w:rPr>
            </w:pPr>
            <w:r w:rsidRPr="0016082B">
              <w:rPr>
                <w:bCs/>
              </w:rPr>
              <w:t>2 = “</w:t>
            </w:r>
            <w:proofErr w:type="spellStart"/>
            <w:r w:rsidRPr="0016082B">
              <w:rPr>
                <w:bCs/>
              </w:rPr>
              <w:t>shlick</w:t>
            </w:r>
            <w:proofErr w:type="spellEnd"/>
            <w:r w:rsidRPr="0016082B">
              <w:rPr>
                <w:bCs/>
              </w:rPr>
              <w:t>”</w:t>
            </w:r>
          </w:p>
        </w:tc>
      </w:tr>
      <w:tr w:rsidR="0085310A" w:rsidRPr="002004B4" w:rsidTr="0085310A">
        <w:tc>
          <w:tcPr>
            <w:cnfStyle w:val="001000000000"/>
            <w:tcW w:w="1600" w:type="dxa"/>
          </w:tcPr>
          <w:p w:rsidR="0085310A" w:rsidRPr="002004B4" w:rsidRDefault="0085310A" w:rsidP="0085310A">
            <w:pPr>
              <w:rPr>
                <w:b w:val="0"/>
              </w:rPr>
            </w:pPr>
            <w:r>
              <w:rPr>
                <w:b w:val="0"/>
              </w:rPr>
              <w:t>HighlightSound</w:t>
            </w:r>
          </w:p>
        </w:tc>
        <w:tc>
          <w:tcPr>
            <w:tcW w:w="2491" w:type="dxa"/>
          </w:tcPr>
          <w:p w:rsidR="0085310A" w:rsidRPr="002004B4" w:rsidRDefault="0085310A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151" w:type="dxa"/>
          </w:tcPr>
          <w:p w:rsidR="0085310A" w:rsidRDefault="0085310A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0 = no sound when mouse rolls over the menu option.</w:t>
            </w:r>
          </w:p>
          <w:p w:rsidR="0085310A" w:rsidRPr="002004B4" w:rsidRDefault="0085310A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1 = Whoosh</w:t>
            </w:r>
          </w:p>
        </w:tc>
      </w:tr>
    </w:tbl>
    <w:p w:rsidR="0085310A" w:rsidRDefault="0085310A" w:rsidP="0085310A"/>
    <w:p w:rsidR="0085310A" w:rsidRDefault="0085310A" w:rsidP="0085310A">
      <w:pPr>
        <w:rPr>
          <w:rStyle w:val="Strong"/>
        </w:rPr>
      </w:pPr>
      <w:r w:rsidRPr="0008139E">
        <w:rPr>
          <w:rStyle w:val="Strong"/>
        </w:rPr>
        <w:t xml:space="preserve">[Text </w:t>
      </w:r>
      <w:r>
        <w:rPr>
          <w:rStyle w:val="Strong"/>
        </w:rPr>
        <w:t>4</w:t>
      </w:r>
      <w:r w:rsidRPr="0008139E">
        <w:rPr>
          <w:rStyle w:val="Strong"/>
        </w:rPr>
        <w:t>]</w:t>
      </w:r>
      <w:r>
        <w:rPr>
          <w:rStyle w:val="Strong"/>
        </w:rPr>
        <w:t xml:space="preserve"> – </w:t>
      </w:r>
      <w:r w:rsidR="006B1C2E">
        <w:rPr>
          <w:rStyle w:val="Strong"/>
        </w:rPr>
        <w:t>Rollover</w:t>
      </w:r>
      <w:r>
        <w:rPr>
          <w:rStyle w:val="Strong"/>
        </w:rPr>
        <w:t xml:space="preserve"> text</w:t>
      </w:r>
    </w:p>
    <w:p w:rsidR="0085310A" w:rsidRDefault="0085310A" w:rsidP="0085310A">
      <w:r>
        <w:t>This controls the display of the rollover text which describes the menu option</w:t>
      </w:r>
      <w:r w:rsidR="00310509">
        <w:t xml:space="preserve"> when</w:t>
      </w:r>
      <w:r>
        <w:t xml:space="preserve"> the mouse is over</w:t>
      </w:r>
      <w:r w:rsidR="00310509">
        <w:t xml:space="preserve"> it</w:t>
      </w:r>
      <w:r>
        <w:t>.</w:t>
      </w:r>
    </w:p>
    <w:tbl>
      <w:tblPr>
        <w:tblStyle w:val="LightList-Accent11"/>
        <w:tblW w:w="0" w:type="auto"/>
        <w:tblLook w:val="04A0"/>
      </w:tblPr>
      <w:tblGrid>
        <w:gridCol w:w="1384"/>
        <w:gridCol w:w="2552"/>
        <w:gridCol w:w="5306"/>
      </w:tblGrid>
      <w:tr w:rsidR="0085310A" w:rsidTr="0085310A">
        <w:trPr>
          <w:cnfStyle w:val="100000000000"/>
        </w:trPr>
        <w:tc>
          <w:tcPr>
            <w:cnfStyle w:val="001000000000"/>
            <w:tcW w:w="1384" w:type="dxa"/>
          </w:tcPr>
          <w:p w:rsidR="0085310A" w:rsidRDefault="0085310A" w:rsidP="0085310A">
            <w:r>
              <w:t>Parameter</w:t>
            </w:r>
          </w:p>
        </w:tc>
        <w:tc>
          <w:tcPr>
            <w:tcW w:w="2552" w:type="dxa"/>
          </w:tcPr>
          <w:p w:rsidR="0085310A" w:rsidRDefault="0085310A" w:rsidP="0085310A">
            <w:pPr>
              <w:cnfStyle w:val="100000000000"/>
            </w:pPr>
            <w:r>
              <w:t>Typical value</w:t>
            </w:r>
          </w:p>
        </w:tc>
        <w:tc>
          <w:tcPr>
            <w:tcW w:w="5306" w:type="dxa"/>
          </w:tcPr>
          <w:p w:rsidR="0085310A" w:rsidRDefault="0085310A" w:rsidP="0085310A">
            <w:pPr>
              <w:cnfStyle w:val="100000000000"/>
            </w:pPr>
            <w:r>
              <w:t>Comment</w:t>
            </w:r>
          </w:p>
        </w:tc>
      </w:tr>
      <w:tr w:rsidR="0085310A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 w:rsidRPr="002004B4">
              <w:rPr>
                <w:b w:val="0"/>
              </w:rPr>
              <w:t>Alignment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100000"/>
            </w:pPr>
            <w:r>
              <w:t>Left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100000"/>
            </w:pPr>
            <w:r w:rsidRPr="002004B4">
              <w:t>Can be Left, Right or Justified.</w:t>
            </w:r>
          </w:p>
        </w:tc>
      </w:tr>
      <w:tr w:rsidR="0085310A" w:rsidRPr="002004B4" w:rsidTr="0085310A"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 w:rsidRPr="002004B4">
              <w:rPr>
                <w:b w:val="0"/>
              </w:rPr>
              <w:t>Font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000000"/>
              <w:rPr>
                <w:bCs/>
              </w:rPr>
            </w:pPr>
            <w:r w:rsidRPr="002004B4">
              <w:rPr>
                <w:bCs/>
              </w:rPr>
              <w:t>Arial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000000"/>
              <w:rPr>
                <w:bCs/>
              </w:rPr>
            </w:pPr>
          </w:p>
        </w:tc>
      </w:tr>
      <w:tr w:rsidR="0085310A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 w:rsidRPr="002004B4">
              <w:rPr>
                <w:b w:val="0"/>
                <w:bCs w:val="0"/>
              </w:rPr>
              <w:t>Height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100000"/>
              <w:rPr>
                <w:bCs/>
              </w:rPr>
            </w:pPr>
          </w:p>
        </w:tc>
      </w:tr>
      <w:tr w:rsidR="0085310A" w:rsidRPr="002004B4" w:rsidTr="0085310A">
        <w:tc>
          <w:tcPr>
            <w:cnfStyle w:val="001000000000"/>
            <w:tcW w:w="1384" w:type="dxa"/>
          </w:tcPr>
          <w:p w:rsidR="0085310A" w:rsidRPr="002004B4" w:rsidRDefault="0085310A" w:rsidP="0085310A">
            <w:pPr>
              <w:rPr>
                <w:b w:val="0"/>
              </w:rPr>
            </w:pPr>
            <w:r>
              <w:rPr>
                <w:b w:val="0"/>
              </w:rPr>
              <w:t>Weight</w:t>
            </w:r>
          </w:p>
        </w:tc>
        <w:tc>
          <w:tcPr>
            <w:tcW w:w="2552" w:type="dxa"/>
          </w:tcPr>
          <w:p w:rsidR="0085310A" w:rsidRPr="002004B4" w:rsidRDefault="0085310A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5306" w:type="dxa"/>
          </w:tcPr>
          <w:p w:rsidR="0085310A" w:rsidRPr="002004B4" w:rsidRDefault="0085310A" w:rsidP="0085310A">
            <w:pPr>
              <w:cnfStyle w:val="000000000000"/>
              <w:rPr>
                <w:bCs/>
              </w:rPr>
            </w:pPr>
            <w:r>
              <w:rPr>
                <w:bCs/>
              </w:rPr>
              <w:t>400 = Normal weight.</w:t>
            </w:r>
          </w:p>
        </w:tc>
      </w:tr>
      <w:tr w:rsidR="0085310A" w:rsidRPr="002004B4" w:rsidTr="0085310A">
        <w:trPr>
          <w:cnfStyle w:val="000000100000"/>
        </w:trPr>
        <w:tc>
          <w:tcPr>
            <w:cnfStyle w:val="001000000000"/>
            <w:tcW w:w="1384" w:type="dxa"/>
          </w:tcPr>
          <w:p w:rsidR="0085310A" w:rsidRPr="0031193B" w:rsidRDefault="0085310A" w:rsidP="0085310A">
            <w:pPr>
              <w:rPr>
                <w:b w:val="0"/>
              </w:rPr>
            </w:pPr>
            <w:r>
              <w:rPr>
                <w:b w:val="0"/>
              </w:rPr>
              <w:t>Color</w:t>
            </w:r>
          </w:p>
        </w:tc>
        <w:tc>
          <w:tcPr>
            <w:tcW w:w="2552" w:type="dxa"/>
          </w:tcPr>
          <w:p w:rsidR="0085310A" w:rsidRPr="0031193B" w:rsidRDefault="0085310A" w:rsidP="0085310A">
            <w:pPr>
              <w:cnfStyle w:val="000000100000"/>
            </w:pPr>
            <w:r>
              <w:t>0,0,0</w:t>
            </w:r>
          </w:p>
        </w:tc>
        <w:tc>
          <w:tcPr>
            <w:tcW w:w="5306" w:type="dxa"/>
          </w:tcPr>
          <w:p w:rsidR="0085310A" w:rsidRPr="0031193B" w:rsidRDefault="003752FD" w:rsidP="0085310A">
            <w:pPr>
              <w:cnfStyle w:val="000000100000"/>
            </w:pPr>
            <w:r>
              <w:t>RGB values. 0,0,0 =</w:t>
            </w:r>
            <w:r w:rsidR="0085310A">
              <w:t xml:space="preserve"> black.</w:t>
            </w:r>
          </w:p>
        </w:tc>
      </w:tr>
    </w:tbl>
    <w:p w:rsidR="0085310A" w:rsidRDefault="0085310A" w:rsidP="0085310A"/>
    <w:sectPr w:rsidR="0085310A" w:rsidSect="0071568F">
      <w:pgSz w:w="12240" w:h="15840" w:code="1"/>
      <w:pgMar w:top="1440" w:right="1041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4C98"/>
    <w:multiLevelType w:val="hybridMultilevel"/>
    <w:tmpl w:val="6270CD10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3508369E"/>
    <w:multiLevelType w:val="hybridMultilevel"/>
    <w:tmpl w:val="058AD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67C1B"/>
    <w:rsid w:val="00035FD4"/>
    <w:rsid w:val="00074DB2"/>
    <w:rsid w:val="0008139E"/>
    <w:rsid w:val="00081748"/>
    <w:rsid w:val="000E5A39"/>
    <w:rsid w:val="000F7805"/>
    <w:rsid w:val="000F7808"/>
    <w:rsid w:val="00140F8A"/>
    <w:rsid w:val="00157DE5"/>
    <w:rsid w:val="0016082B"/>
    <w:rsid w:val="001D7BB9"/>
    <w:rsid w:val="002004B4"/>
    <w:rsid w:val="002403CB"/>
    <w:rsid w:val="00291014"/>
    <w:rsid w:val="002A21C4"/>
    <w:rsid w:val="00310509"/>
    <w:rsid w:val="0031193B"/>
    <w:rsid w:val="00374C81"/>
    <w:rsid w:val="003752FD"/>
    <w:rsid w:val="00491CC8"/>
    <w:rsid w:val="00510F5F"/>
    <w:rsid w:val="00586D71"/>
    <w:rsid w:val="00667F4D"/>
    <w:rsid w:val="006A5244"/>
    <w:rsid w:val="006B0D5A"/>
    <w:rsid w:val="006B1C2E"/>
    <w:rsid w:val="006C5681"/>
    <w:rsid w:val="0071568F"/>
    <w:rsid w:val="007D20E7"/>
    <w:rsid w:val="008116D2"/>
    <w:rsid w:val="00822085"/>
    <w:rsid w:val="00850C02"/>
    <w:rsid w:val="008512B3"/>
    <w:rsid w:val="0085310A"/>
    <w:rsid w:val="00890B49"/>
    <w:rsid w:val="00A3233D"/>
    <w:rsid w:val="00AB1DE8"/>
    <w:rsid w:val="00AC7C7C"/>
    <w:rsid w:val="00B342BB"/>
    <w:rsid w:val="00B87BC4"/>
    <w:rsid w:val="00C12EED"/>
    <w:rsid w:val="00C76E21"/>
    <w:rsid w:val="00CA22E6"/>
    <w:rsid w:val="00CC0A6D"/>
    <w:rsid w:val="00CC1BF2"/>
    <w:rsid w:val="00D25E6A"/>
    <w:rsid w:val="00D271D9"/>
    <w:rsid w:val="00D67C1B"/>
    <w:rsid w:val="00E030D7"/>
    <w:rsid w:val="00E30AF0"/>
    <w:rsid w:val="00EA039D"/>
    <w:rsid w:val="00EA1015"/>
    <w:rsid w:val="00F124E7"/>
    <w:rsid w:val="00F6164E"/>
    <w:rsid w:val="00FB2B8C"/>
    <w:rsid w:val="00FE2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C7C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7C7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C7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7C7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7C7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7C7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7C7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7C7C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7C7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7C7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C7C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AC7C7C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AC7C7C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7C7C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7C7C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7C7C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7C7C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7C7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7C7C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7C7C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C7C7C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7C7C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7C7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7C7C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86D71"/>
    <w:rPr>
      <w:rFonts w:asciiTheme="minorHAnsi" w:hAnsiTheme="minorHAnsi"/>
      <w:b/>
      <w:bCs/>
      <w:sz w:val="24"/>
    </w:rPr>
  </w:style>
  <w:style w:type="character" w:styleId="Emphasis">
    <w:name w:val="Emphasis"/>
    <w:uiPriority w:val="20"/>
    <w:qFormat/>
    <w:rsid w:val="00AC7C7C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AC7C7C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C7C7C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C7C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C7C7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C7C7C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7C7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C7C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AC7C7C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AC7C7C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AC7C7C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AC7C7C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AC7C7C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7C7C"/>
    <w:pPr>
      <w:outlineLvl w:val="9"/>
    </w:pPr>
  </w:style>
  <w:style w:type="table" w:styleId="TableGrid">
    <w:name w:val="Table Grid"/>
    <w:basedOn w:val="TableNormal"/>
    <w:uiPriority w:val="59"/>
    <w:rsid w:val="00F6164E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F6164E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1193B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76E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E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sdn.microsoft.com/en-us/goglobal/bb964664.asp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davidr</dc:creator>
  <cp:lastModifiedBy>davidrocket</cp:lastModifiedBy>
  <cp:revision>3</cp:revision>
  <dcterms:created xsi:type="dcterms:W3CDTF">2010-03-29T09:39:00Z</dcterms:created>
  <dcterms:modified xsi:type="dcterms:W3CDTF">2010-03-31T10:50:00Z</dcterms:modified>
</cp:coreProperties>
</file>